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pPr>
        <w:pStyle w:val="Frontmatter"/>
      </w:pPr>
      <w:bookmarkStart w:id="3" w:name="_nlm3dlptfwlj" w:colFirst="0" w:colLast="0"/>
      <w:bookmarkStart w:id="4" w:name="_Toc17811404"/>
      <w:bookmarkStart w:id="5" w:name="_Toc17811459"/>
      <w:bookmarkEnd w:id="3"/>
      <w:r>
        <w:t>Dániel Balogh &amp; Arlo Griffiths</w:t>
      </w:r>
      <w:bookmarkEnd w:id="4"/>
      <w:bookmarkEnd w:id="5"/>
    </w:p>
    <w:p>
      <w:pPr>
        <w:pStyle w:val="Frontmatter"/>
      </w:pPr>
    </w:p>
    <w:p>
      <w:pPr>
        <w:pStyle w:val="Frontmatter"/>
      </w:pPr>
      <w:bookmarkStart w:id="6" w:name="_Toc17811403"/>
      <w:bookmarkStart w:id="7" w:name="_Toc17811458"/>
      <w:r>
        <w:rPr>
          <w:highlight w:val="yellow"/>
        </w:rPr>
        <w:t>Release Version 4 DRAFT, 2026-</w:t>
      </w:r>
      <w:bookmarkEnd w:id="6"/>
      <w:bookmarkEnd w:id="7"/>
      <w:r>
        <w:rPr>
          <w:highlight w:val="yellow"/>
        </w:rPr>
        <w:t>##-##</w:t>
      </w:r>
    </w:p>
    <w:p>
      <w:pPr>
        <w:pStyle w:val="Frontmatter"/>
      </w:pPr>
    </w:p>
    <w:p>
      <w:pPr>
        <w:pStyle w:val="Frontmatter"/>
      </w:pPr>
      <w:r>
        <w:rPr>
          <w:noProof/>
          <w:highlight w:val="yellow"/>
        </w:rPr>
        <w:drawing>
          <wp:anchor distT="0" distB="0" distL="114300" distR="114300" simplePos="0" relativeHeight="251664384" behindDoc="1" locked="0" layoutInCell="1" allowOverlap="1">
            <wp:simplePos x="0" y="0"/>
            <wp:positionH relativeFrom="margin">
              <wp:posOffset>1856105</wp:posOffset>
            </wp:positionH>
            <wp:positionV relativeFrom="bottomMargin">
              <wp:posOffset>-3306776</wp:posOffset>
            </wp:positionV>
            <wp:extent cx="2407920" cy="241554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r>
        <w:t>This project has received funding from the European Research Council (ERC)</w:t>
      </w:r>
      <w:r>
        <w:br/>
        <w:t>under the European Union’s Horizon 2020 research and innovation programme</w:t>
      </w:r>
      <w:r>
        <w:br/>
        <w:t>(grant agreement No 809994).</w:t>
      </w:r>
    </w:p>
    <w:p>
      <w:pPr>
        <w:pStyle w:val="Cm"/>
        <w:sectPr>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pPr>
        <w:pStyle w:val="Cm"/>
      </w:pPr>
      <w:r>
        <w:t>Contents</w:t>
      </w:r>
      <w:bookmarkEnd w:id="8"/>
      <w:bookmarkEnd w:id="9"/>
    </w:p>
    <w:p>
      <w:pPr>
        <w:pStyle w:val="TJ3"/>
        <w:rPr>
          <w:rFonts w:asciiTheme="minorHAnsi" w:hAnsiTheme="minorHAnsi" w:cstheme="minorBidi"/>
          <w:noProof/>
          <w:kern w:val="0"/>
          <w:sz w:val="22"/>
          <w:szCs w:val="20"/>
          <w:lang w:eastAsia="en-GB"/>
          <w14:ligatures w14:val="none"/>
        </w:rPr>
      </w:pPr>
      <w:r>
        <w:rPr>
          <w:rFonts w:ascii="Calibri" w:hAnsi="Calibri"/>
          <w:b/>
          <w:sz w:val="22"/>
        </w:rPr>
        <w:fldChar w:fldCharType="begin"/>
      </w:r>
      <w:r>
        <w:instrText xml:space="preserve"> TOC \o "3-5" \h \z \t "Címsor 1,1,Címsor 2,2" </w:instrText>
      </w:r>
      <w:r>
        <w:rPr>
          <w:rFonts w:ascii="Calibri" w:hAnsi="Calibri"/>
          <w:b/>
          <w:sz w:val="22"/>
        </w:rPr>
        <w:fldChar w:fldCharType="separate"/>
      </w:r>
      <w:hyperlink w:anchor="_Toc222221783"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_Toc222221783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84"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_Toc222221784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85"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_Toc222221785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86" w:history="1">
        <w:r>
          <w:rPr>
            <w:rStyle w:val="Hiperhivatkozs"/>
            <w:noProof/>
            <w:lang w:bidi="ar-SA"/>
          </w:rPr>
          <w:t>2.2.1. Writing system typology</w:t>
        </w:r>
        <w:r>
          <w:rPr>
            <w:noProof/>
            <w:webHidden/>
          </w:rPr>
          <w:tab/>
        </w:r>
        <w:r>
          <w:rPr>
            <w:noProof/>
            <w:webHidden/>
          </w:rPr>
          <w:fldChar w:fldCharType="begin"/>
        </w:r>
        <w:r>
          <w:rPr>
            <w:noProof/>
            <w:webHidden/>
          </w:rPr>
          <w:instrText xml:space="preserve"> PAGEREF _Toc222221786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87" w:history="1">
        <w:r>
          <w:rPr>
            <w:rStyle w:val="Hiperhivatkozs"/>
            <w:noProof/>
            <w:lang w:bidi="ar-SA"/>
          </w:rPr>
          <w:t>2.2.2. Conversion between writing systems</w:t>
        </w:r>
        <w:r>
          <w:rPr>
            <w:noProof/>
            <w:webHidden/>
          </w:rPr>
          <w:tab/>
        </w:r>
        <w:r>
          <w:rPr>
            <w:noProof/>
            <w:webHidden/>
          </w:rPr>
          <w:fldChar w:fldCharType="begin"/>
        </w:r>
        <w:r>
          <w:rPr>
            <w:noProof/>
            <w:webHidden/>
          </w:rPr>
          <w:instrText xml:space="preserve"> PAGEREF _Toc222221787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88" w:history="1">
        <w:r>
          <w:rPr>
            <w:rStyle w:val="Hiperhivatkozs"/>
            <w:noProof/>
            <w:lang w:bidi="ar-SA"/>
          </w:rPr>
          <w:t xml:space="preserve">2.3.1. The </w:t>
        </w:r>
        <w:r>
          <w:rPr>
            <w:rStyle w:val="Hiperhivatkozs"/>
            <w:i/>
            <w:iCs/>
            <w:noProof/>
            <w:lang w:bidi="ar-SA"/>
          </w:rPr>
          <w:t>akṣara</w:t>
        </w:r>
        <w:r>
          <w:rPr>
            <w:rStyle w:val="Hiperhivatkozs"/>
            <w:noProof/>
            <w:lang w:bidi="ar-SA"/>
          </w:rPr>
          <w:t xml:space="preserve"> is not a grapheme</w:t>
        </w:r>
        <w:r>
          <w:rPr>
            <w:noProof/>
            <w:webHidden/>
          </w:rPr>
          <w:tab/>
        </w:r>
        <w:r>
          <w:rPr>
            <w:noProof/>
            <w:webHidden/>
          </w:rPr>
          <w:fldChar w:fldCharType="begin"/>
        </w:r>
        <w:r>
          <w:rPr>
            <w:noProof/>
            <w:webHidden/>
          </w:rPr>
          <w:instrText xml:space="preserve"> PAGEREF _Toc222221788 \h </w:instrText>
        </w:r>
        <w:r>
          <w:rPr>
            <w:noProof/>
            <w:webHidden/>
          </w:rPr>
        </w:r>
        <w:r>
          <w:rPr>
            <w:noProof/>
            <w:webHidden/>
          </w:rPr>
          <w:fldChar w:fldCharType="separate"/>
        </w:r>
        <w:r>
          <w:rPr>
            <w:noProof/>
            <w:webHidden/>
          </w:rPr>
          <w:t>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89" w:history="1">
        <w:r>
          <w:rPr>
            <w:rStyle w:val="Hiperhivatkozs"/>
            <w:noProof/>
            <w:lang w:bidi="ar-SA"/>
          </w:rPr>
          <w:t xml:space="preserve">2.3.2. The inherent vowel of an </w:t>
        </w:r>
        <w:r>
          <w:rPr>
            <w:rStyle w:val="Hiperhivatkozs"/>
            <w:i/>
            <w:iCs/>
            <w:noProof/>
            <w:lang w:bidi="ar-SA"/>
          </w:rPr>
          <w:t>akṣara</w:t>
        </w:r>
        <w:r>
          <w:rPr>
            <w:rStyle w:val="Hiperhivatkozs"/>
            <w:noProof/>
            <w:lang w:bidi="ar-SA"/>
          </w:rPr>
          <w:t xml:space="preserve"> is a grapheme</w:t>
        </w:r>
        <w:r>
          <w:rPr>
            <w:noProof/>
            <w:webHidden/>
          </w:rPr>
          <w:tab/>
        </w:r>
        <w:r>
          <w:rPr>
            <w:noProof/>
            <w:webHidden/>
          </w:rPr>
          <w:fldChar w:fldCharType="begin"/>
        </w:r>
        <w:r>
          <w:rPr>
            <w:noProof/>
            <w:webHidden/>
          </w:rPr>
          <w:instrText xml:space="preserve"> PAGEREF _Toc222221789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90" w:history="1">
        <w:r>
          <w:rPr>
            <w:rStyle w:val="Hiperhivatkozs"/>
            <w:noProof/>
            <w:lang w:bidi="ar-SA"/>
          </w:rPr>
          <w:t>2.3.3. Domains of analytic interest</w:t>
        </w:r>
        <w:r>
          <w:rPr>
            <w:noProof/>
            <w:webHidden/>
          </w:rPr>
          <w:tab/>
        </w:r>
        <w:r>
          <w:rPr>
            <w:noProof/>
            <w:webHidden/>
          </w:rPr>
          <w:fldChar w:fldCharType="begin"/>
        </w:r>
        <w:r>
          <w:rPr>
            <w:noProof/>
            <w:webHidden/>
          </w:rPr>
          <w:instrText xml:space="preserve"> PAGEREF _Toc222221790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91" w:history="1">
        <w:r>
          <w:rPr>
            <w:rStyle w:val="Hiperhivatkozs"/>
            <w:noProof/>
            <w:lang w:bidi="ar-SA"/>
          </w:rPr>
          <w:t>2.3.4. Supplementary graphemes</w:t>
        </w:r>
        <w:r>
          <w:rPr>
            <w:noProof/>
            <w:webHidden/>
          </w:rPr>
          <w:tab/>
        </w:r>
        <w:r>
          <w:rPr>
            <w:noProof/>
            <w:webHidden/>
          </w:rPr>
          <w:fldChar w:fldCharType="begin"/>
        </w:r>
        <w:r>
          <w:rPr>
            <w:noProof/>
            <w:webHidden/>
          </w:rPr>
          <w:instrText xml:space="preserve"> PAGEREF _Toc222221791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92" w:history="1">
        <w:r>
          <w:rPr>
            <w:rStyle w:val="Hiperhivatkozs"/>
            <w:noProof/>
            <w:lang w:bidi="ar-SA"/>
          </w:rPr>
          <w:t>2.3.5. Other entities with a graphemic function</w:t>
        </w:r>
        <w:r>
          <w:rPr>
            <w:noProof/>
            <w:webHidden/>
          </w:rPr>
          <w:tab/>
        </w:r>
        <w:r>
          <w:rPr>
            <w:noProof/>
            <w:webHidden/>
          </w:rPr>
          <w:fldChar w:fldCharType="begin"/>
        </w:r>
        <w:r>
          <w:rPr>
            <w:noProof/>
            <w:webHidden/>
          </w:rPr>
          <w:instrText xml:space="preserve"> PAGEREF _Toc222221792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93" w:history="1">
        <w:r>
          <w:rPr>
            <w:rStyle w:val="Hiperhivatkozs"/>
            <w:noProof/>
            <w:lang w:bidi="sa-IN"/>
          </w:rPr>
          <w:t>2.4.1. Characters</w:t>
        </w:r>
        <w:r>
          <w:rPr>
            <w:noProof/>
            <w:webHidden/>
          </w:rPr>
          <w:tab/>
        </w:r>
        <w:r>
          <w:rPr>
            <w:noProof/>
            <w:webHidden/>
          </w:rPr>
          <w:fldChar w:fldCharType="begin"/>
        </w:r>
        <w:r>
          <w:rPr>
            <w:noProof/>
            <w:webHidden/>
          </w:rPr>
          <w:instrText xml:space="preserve"> PAGEREF _Toc222221793 \h </w:instrText>
        </w:r>
        <w:r>
          <w:rPr>
            <w:noProof/>
            <w:webHidden/>
          </w:rPr>
        </w:r>
        <w:r>
          <w:rPr>
            <w:noProof/>
            <w:webHidden/>
          </w:rPr>
          <w:fldChar w:fldCharType="separate"/>
        </w:r>
        <w:r>
          <w:rPr>
            <w:noProof/>
            <w:webHidden/>
          </w:rPr>
          <w:t>12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94" w:history="1">
        <w:r>
          <w:rPr>
            <w:rStyle w:val="Hiperhivatkozs"/>
            <w:noProof/>
            <w:lang w:bidi="ar-SA"/>
          </w:rPr>
          <w:t>2.4.2. Graphs and glyphs</w:t>
        </w:r>
        <w:r>
          <w:rPr>
            <w:noProof/>
            <w:webHidden/>
          </w:rPr>
          <w:tab/>
        </w:r>
        <w:r>
          <w:rPr>
            <w:noProof/>
            <w:webHidden/>
          </w:rPr>
          <w:fldChar w:fldCharType="begin"/>
        </w:r>
        <w:r>
          <w:rPr>
            <w:noProof/>
            <w:webHidden/>
          </w:rPr>
          <w:instrText xml:space="preserve"> PAGEREF _Toc222221794 \h </w:instrText>
        </w:r>
        <w:r>
          <w:rPr>
            <w:noProof/>
            <w:webHidden/>
          </w:rPr>
        </w:r>
        <w:r>
          <w:rPr>
            <w:noProof/>
            <w:webHidden/>
          </w:rPr>
          <w:fldChar w:fldCharType="separate"/>
        </w:r>
        <w:r>
          <w:rPr>
            <w:noProof/>
            <w:webHidden/>
          </w:rPr>
          <w:t>13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95" w:history="1">
        <w:r>
          <w:rPr>
            <w:rStyle w:val="Hiperhivatkozs"/>
            <w:noProof/>
            <w:lang w:bidi="ar-SA"/>
          </w:rPr>
          <w:t>2.4.3. Character and glyph complexity</w:t>
        </w:r>
        <w:r>
          <w:rPr>
            <w:noProof/>
            <w:webHidden/>
          </w:rPr>
          <w:tab/>
        </w:r>
        <w:r>
          <w:rPr>
            <w:noProof/>
            <w:webHidden/>
          </w:rPr>
          <w:fldChar w:fldCharType="begin"/>
        </w:r>
        <w:r>
          <w:rPr>
            <w:noProof/>
            <w:webHidden/>
          </w:rPr>
          <w:instrText xml:space="preserve"> PAGEREF _Toc222221795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796"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_Toc222221796 \h </w:instrText>
        </w:r>
        <w:r>
          <w:rPr>
            <w:noProof/>
            <w:webHidden/>
          </w:rPr>
        </w:r>
        <w:r>
          <w:rPr>
            <w:noProof/>
            <w:webHidden/>
          </w:rPr>
          <w:fldChar w:fldCharType="separate"/>
        </w:r>
        <w:r>
          <w:rPr>
            <w:noProof/>
            <w:webHidden/>
          </w:rPr>
          <w:t>14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797" w:history="1">
        <w:r>
          <w:rPr>
            <w:rStyle w:val="Hiperhivatkozs"/>
            <w:noProof/>
            <w:lang w:bidi="ar-SA"/>
          </w:rPr>
          <w:t>2.4.3.2. Markers</w:t>
        </w:r>
        <w:r>
          <w:rPr>
            <w:noProof/>
            <w:webHidden/>
          </w:rPr>
          <w:tab/>
        </w:r>
        <w:r>
          <w:rPr>
            <w:noProof/>
            <w:webHidden/>
          </w:rPr>
          <w:fldChar w:fldCharType="begin"/>
        </w:r>
        <w:r>
          <w:rPr>
            <w:noProof/>
            <w:webHidden/>
          </w:rPr>
          <w:instrText xml:space="preserve"> PAGEREF _Toc222221797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98" w:history="1">
        <w:r>
          <w:rPr>
            <w:rStyle w:val="Hiperhivatkozs"/>
            <w:noProof/>
            <w:lang w:bidi="ar-SA"/>
          </w:rPr>
          <w:t>2.4.4. Graphic elements</w:t>
        </w:r>
        <w:r>
          <w:rPr>
            <w:noProof/>
            <w:webHidden/>
          </w:rPr>
          <w:tab/>
        </w:r>
        <w:r>
          <w:rPr>
            <w:noProof/>
            <w:webHidden/>
          </w:rPr>
          <w:fldChar w:fldCharType="begin"/>
        </w:r>
        <w:r>
          <w:rPr>
            <w:noProof/>
            <w:webHidden/>
          </w:rPr>
          <w:instrText xml:space="preserve"> PAGEREF _Toc222221798 \h </w:instrText>
        </w:r>
        <w:r>
          <w:rPr>
            <w:noProof/>
            <w:webHidden/>
          </w:rPr>
        </w:r>
        <w:r>
          <w:rPr>
            <w:noProof/>
            <w:webHidden/>
          </w:rPr>
          <w:fldChar w:fldCharType="separate"/>
        </w:r>
        <w:r>
          <w:rPr>
            <w:noProof/>
            <w:webHidden/>
          </w:rPr>
          <w:t>14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799" w:history="1">
        <w:r>
          <w:rPr>
            <w:rStyle w:val="Hiperhivatkozs"/>
            <w:noProof/>
            <w:lang w:bidi="ar-SA"/>
          </w:rPr>
          <w:t>2.4.4.1.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_Toc222221799 \h </w:instrText>
        </w:r>
        <w:r>
          <w:rPr>
            <w:noProof/>
            <w:webHidden/>
          </w:rPr>
        </w:r>
        <w:r>
          <w:rPr>
            <w:noProof/>
            <w:webHidden/>
          </w:rPr>
          <w:fldChar w:fldCharType="separate"/>
        </w:r>
        <w:r>
          <w:rPr>
            <w:noProof/>
            <w:webHidden/>
          </w:rPr>
          <w:t>15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00" w:history="1">
        <w:r>
          <w:rPr>
            <w:rStyle w:val="Hiperhivatkozs"/>
            <w:noProof/>
            <w:lang w:bidi="ar-SA"/>
          </w:rPr>
          <w:t>2.4.4.2. Dual patterning</w:t>
        </w:r>
        <w:r>
          <w:rPr>
            <w:noProof/>
            <w:webHidden/>
          </w:rPr>
          <w:tab/>
        </w:r>
        <w:r>
          <w:rPr>
            <w:noProof/>
            <w:webHidden/>
          </w:rPr>
          <w:fldChar w:fldCharType="begin"/>
        </w:r>
        <w:r>
          <w:rPr>
            <w:noProof/>
            <w:webHidden/>
          </w:rPr>
          <w:instrText xml:space="preserve"> PAGEREF _Toc222221800 \h </w:instrText>
        </w:r>
        <w:r>
          <w:rPr>
            <w:noProof/>
            <w:webHidden/>
          </w:rPr>
        </w:r>
        <w:r>
          <w:rPr>
            <w:noProof/>
            <w:webHidden/>
          </w:rPr>
          <w:fldChar w:fldCharType="separate"/>
        </w:r>
        <w:r>
          <w:rPr>
            <w:noProof/>
            <w:webHidden/>
          </w:rPr>
          <w:t>15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01" w:history="1">
        <w:r>
          <w:rPr>
            <w:rStyle w:val="Hiperhivatkozs"/>
            <w:noProof/>
            <w:lang w:bidi="ar-SA"/>
          </w:rPr>
          <w:t>2.4.5.</w:t>
        </w:r>
        <w:r>
          <w:rPr>
            <w:rStyle w:val="Hiperhivatkozs"/>
            <w:i/>
            <w:iCs/>
            <w:noProof/>
            <w:lang w:bidi="ar-SA"/>
          </w:rPr>
          <w:t xml:space="preserve"> Virāma</w:t>
        </w:r>
        <w:r>
          <w:rPr>
            <w:rStyle w:val="Hiperhivatkozs"/>
            <w:noProof/>
            <w:lang w:bidi="ar-SA"/>
          </w:rPr>
          <w:t>: graph or diacritical mark?</w:t>
        </w:r>
        <w:r>
          <w:rPr>
            <w:noProof/>
            <w:webHidden/>
          </w:rPr>
          <w:tab/>
        </w:r>
        <w:r>
          <w:rPr>
            <w:noProof/>
            <w:webHidden/>
          </w:rPr>
          <w:fldChar w:fldCharType="begin"/>
        </w:r>
        <w:r>
          <w:rPr>
            <w:noProof/>
            <w:webHidden/>
          </w:rPr>
          <w:instrText xml:space="preserve"> PAGEREF _Toc222221801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02" w:history="1">
        <w:r>
          <w:rPr>
            <w:rStyle w:val="Hiperhivatkozs"/>
            <w:noProof/>
            <w:lang w:bidi="ar-SA"/>
          </w:rPr>
          <w:t>2.5.1. Allography</w:t>
        </w:r>
        <w:r>
          <w:rPr>
            <w:noProof/>
            <w:webHidden/>
          </w:rPr>
          <w:tab/>
        </w:r>
        <w:r>
          <w:rPr>
            <w:noProof/>
            <w:webHidden/>
          </w:rPr>
          <w:fldChar w:fldCharType="begin"/>
        </w:r>
        <w:r>
          <w:rPr>
            <w:noProof/>
            <w:webHidden/>
          </w:rPr>
          <w:instrText xml:space="preserve"> PAGEREF _Toc222221802 \h </w:instrText>
        </w:r>
        <w:r>
          <w:rPr>
            <w:noProof/>
            <w:webHidden/>
          </w:rPr>
        </w:r>
        <w:r>
          <w:rPr>
            <w:noProof/>
            <w:webHidden/>
          </w:rPr>
          <w:fldChar w:fldCharType="separate"/>
        </w:r>
        <w:r>
          <w:rPr>
            <w:noProof/>
            <w:webHidden/>
          </w:rPr>
          <w:t>17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03" w:history="1">
        <w:r>
          <w:rPr>
            <w:rStyle w:val="Hiperhivatkozs"/>
            <w:noProof/>
            <w:lang w:bidi="ar-SA"/>
          </w:rPr>
          <w:t>2.5.1.1. Graphetic allography</w:t>
        </w:r>
        <w:r>
          <w:rPr>
            <w:noProof/>
            <w:webHidden/>
          </w:rPr>
          <w:tab/>
        </w:r>
        <w:r>
          <w:rPr>
            <w:noProof/>
            <w:webHidden/>
          </w:rPr>
          <w:fldChar w:fldCharType="begin"/>
        </w:r>
        <w:r>
          <w:rPr>
            <w:noProof/>
            <w:webHidden/>
          </w:rPr>
          <w:instrText xml:space="preserve"> PAGEREF _Toc222221803 \h </w:instrText>
        </w:r>
        <w:r>
          <w:rPr>
            <w:noProof/>
            <w:webHidden/>
          </w:rPr>
        </w:r>
        <w:r>
          <w:rPr>
            <w:noProof/>
            <w:webHidden/>
          </w:rPr>
          <w:fldChar w:fldCharType="separate"/>
        </w:r>
        <w:r>
          <w:rPr>
            <w:noProof/>
            <w:webHidden/>
          </w:rPr>
          <w:t>17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04" w:history="1">
        <w:r>
          <w:rPr>
            <w:rStyle w:val="Hiperhivatkozs"/>
            <w:noProof/>
            <w:lang w:bidi="ar-SA"/>
          </w:rPr>
          <w:t>2.5.1.2. Graphotactic allography</w:t>
        </w:r>
        <w:r>
          <w:rPr>
            <w:noProof/>
            <w:webHidden/>
          </w:rPr>
          <w:tab/>
        </w:r>
        <w:r>
          <w:rPr>
            <w:noProof/>
            <w:webHidden/>
          </w:rPr>
          <w:fldChar w:fldCharType="begin"/>
        </w:r>
        <w:r>
          <w:rPr>
            <w:noProof/>
            <w:webHidden/>
          </w:rPr>
          <w:instrText xml:space="preserve"> PAGEREF _Toc222221804 \h </w:instrText>
        </w:r>
        <w:r>
          <w:rPr>
            <w:noProof/>
            <w:webHidden/>
          </w:rPr>
        </w:r>
        <w:r>
          <w:rPr>
            <w:noProof/>
            <w:webHidden/>
          </w:rPr>
          <w:fldChar w:fldCharType="separate"/>
        </w:r>
        <w:r>
          <w:rPr>
            <w:noProof/>
            <w:webHidden/>
          </w:rPr>
          <w:t>17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05" w:history="1">
        <w:r>
          <w:rPr>
            <w:rStyle w:val="Hiperhivatkozs"/>
            <w:noProof/>
            <w:lang w:bidi="ar-SA"/>
          </w:rPr>
          <w:t>2.5.1.3. Graphemic allography</w:t>
        </w:r>
        <w:r>
          <w:rPr>
            <w:noProof/>
            <w:webHidden/>
          </w:rPr>
          <w:tab/>
        </w:r>
        <w:r>
          <w:rPr>
            <w:noProof/>
            <w:webHidden/>
          </w:rPr>
          <w:fldChar w:fldCharType="begin"/>
        </w:r>
        <w:r>
          <w:rPr>
            <w:noProof/>
            <w:webHidden/>
          </w:rPr>
          <w:instrText xml:space="preserve"> PAGEREF _Toc222221805 \h </w:instrText>
        </w:r>
        <w:r>
          <w:rPr>
            <w:noProof/>
            <w:webHidden/>
          </w:rPr>
        </w:r>
        <w:r>
          <w:rPr>
            <w:noProof/>
            <w:webHidden/>
          </w:rPr>
          <w:fldChar w:fldCharType="separate"/>
        </w:r>
        <w:r>
          <w:rPr>
            <w:noProof/>
            <w:webHidden/>
          </w:rPr>
          <w:t>18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06" w:history="1">
        <w:r>
          <w:rPr>
            <w:rStyle w:val="Hiperhivatkozs"/>
            <w:noProof/>
            <w:lang w:bidi="ar-SA"/>
          </w:rPr>
          <w:t>2.5.2. Homography</w:t>
        </w:r>
        <w:r>
          <w:rPr>
            <w:noProof/>
            <w:webHidden/>
          </w:rPr>
          <w:tab/>
        </w:r>
        <w:r>
          <w:rPr>
            <w:noProof/>
            <w:webHidden/>
          </w:rPr>
          <w:fldChar w:fldCharType="begin"/>
        </w:r>
        <w:r>
          <w:rPr>
            <w:noProof/>
            <w:webHidden/>
          </w:rPr>
          <w:instrText xml:space="preserve"> PAGEREF _Toc222221806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07" w:history="1">
        <w:r>
          <w:rPr>
            <w:rStyle w:val="Hiperhivatkozs"/>
            <w:noProof/>
            <w:lang w:bidi="ar-SA"/>
          </w:rPr>
          <w:t>2.5.3. Heterography</w:t>
        </w:r>
        <w:r>
          <w:rPr>
            <w:noProof/>
            <w:webHidden/>
          </w:rPr>
          <w:tab/>
        </w:r>
        <w:r>
          <w:rPr>
            <w:noProof/>
            <w:webHidden/>
          </w:rPr>
          <w:fldChar w:fldCharType="begin"/>
        </w:r>
        <w:r>
          <w:rPr>
            <w:noProof/>
            <w:webHidden/>
          </w:rPr>
          <w:instrText xml:space="preserve"> PAGEREF _Toc222221807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08" w:history="1">
        <w:r>
          <w:rPr>
            <w:rStyle w:val="Hiperhivatkozs"/>
            <w:noProof/>
            <w:lang w:bidi="sa-IN"/>
          </w:rPr>
          <w:t>2.5.4. Polygraphy</w:t>
        </w:r>
        <w:r>
          <w:rPr>
            <w:noProof/>
            <w:webHidden/>
          </w:rPr>
          <w:tab/>
        </w:r>
        <w:r>
          <w:rPr>
            <w:noProof/>
            <w:webHidden/>
          </w:rPr>
          <w:fldChar w:fldCharType="begin"/>
        </w:r>
        <w:r>
          <w:rPr>
            <w:noProof/>
            <w:webHidden/>
          </w:rPr>
          <w:instrText xml:space="preserve"> PAGEREF _Toc222221808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09" w:history="1">
        <w:r>
          <w:rPr>
            <w:rStyle w:val="Hiperhivatkozs"/>
            <w:noProof/>
            <w:lang w:bidi="ar-SA"/>
          </w:rPr>
          <w:t>2.5.5. Ambivalent classification</w:t>
        </w:r>
        <w:r>
          <w:rPr>
            <w:noProof/>
            <w:webHidden/>
          </w:rPr>
          <w:tab/>
        </w:r>
        <w:r>
          <w:rPr>
            <w:noProof/>
            <w:webHidden/>
          </w:rPr>
          <w:fldChar w:fldCharType="begin"/>
        </w:r>
        <w:r>
          <w:rPr>
            <w:noProof/>
            <w:webHidden/>
          </w:rPr>
          <w:instrText xml:space="preserve"> PAGEREF _Toc222221809 \h </w:instrText>
        </w:r>
        <w:r>
          <w:rPr>
            <w:noProof/>
            <w:webHidden/>
          </w:rPr>
        </w:r>
        <w:r>
          <w:rPr>
            <w:noProof/>
            <w:webHidden/>
          </w:rPr>
          <w:fldChar w:fldCharType="separate"/>
        </w:r>
        <w:r>
          <w:rPr>
            <w:noProof/>
            <w:webHidden/>
          </w:rPr>
          <w:t>19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10" w:history="1">
        <w:r>
          <w:rPr>
            <w:rStyle w:val="Hiperhivatkozs"/>
            <w:noProof/>
            <w:lang w:bidi="ar-SA"/>
          </w:rPr>
          <w:t>2.5.5.1. Between independent glyph and dependent graph</w:t>
        </w:r>
        <w:r>
          <w:rPr>
            <w:noProof/>
            <w:webHidden/>
          </w:rPr>
          <w:tab/>
        </w:r>
        <w:r>
          <w:rPr>
            <w:noProof/>
            <w:webHidden/>
          </w:rPr>
          <w:fldChar w:fldCharType="begin"/>
        </w:r>
        <w:r>
          <w:rPr>
            <w:noProof/>
            <w:webHidden/>
          </w:rPr>
          <w:instrText xml:space="preserve"> PAGEREF _Toc222221810 \h </w:instrText>
        </w:r>
        <w:r>
          <w:rPr>
            <w:noProof/>
            <w:webHidden/>
          </w:rPr>
        </w:r>
        <w:r>
          <w:rPr>
            <w:noProof/>
            <w:webHidden/>
          </w:rPr>
          <w:fldChar w:fldCharType="separate"/>
        </w:r>
        <w:r>
          <w:rPr>
            <w:noProof/>
            <w:webHidden/>
          </w:rPr>
          <w:t>20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11" w:history="1">
        <w:r>
          <w:rPr>
            <w:rStyle w:val="Hiperhivatkozs"/>
            <w:noProof/>
            <w:lang w:bidi="ar-SA"/>
          </w:rPr>
          <w:t>2.5.5.2. Other signs of vague status</w:t>
        </w:r>
        <w:r>
          <w:rPr>
            <w:noProof/>
            <w:webHidden/>
          </w:rPr>
          <w:tab/>
        </w:r>
        <w:r>
          <w:rPr>
            <w:noProof/>
            <w:webHidden/>
          </w:rPr>
          <w:fldChar w:fldCharType="begin"/>
        </w:r>
        <w:r>
          <w:rPr>
            <w:noProof/>
            <w:webHidden/>
          </w:rPr>
          <w:instrText xml:space="preserve"> PAGEREF _Toc222221811 \h </w:instrText>
        </w:r>
        <w:r>
          <w:rPr>
            <w:noProof/>
            <w:webHidden/>
          </w:rPr>
        </w:r>
        <w:r>
          <w:rPr>
            <w:noProof/>
            <w:webHidden/>
          </w:rPr>
          <w:fldChar w:fldCharType="separate"/>
        </w:r>
        <w:r>
          <w:rPr>
            <w:noProof/>
            <w:webHidden/>
          </w:rPr>
          <w:t>20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12" w:history="1">
        <w:r>
          <w:rPr>
            <w:rStyle w:val="Hiperhivatkozs"/>
            <w:noProof/>
            <w:lang w:bidi="ar-SA"/>
          </w:rPr>
          <w:t>3.1.1. Graphemic entities in the source</w:t>
        </w:r>
        <w:r>
          <w:rPr>
            <w:noProof/>
            <w:webHidden/>
          </w:rPr>
          <w:tab/>
        </w:r>
        <w:r>
          <w:rPr>
            <w:noProof/>
            <w:webHidden/>
          </w:rPr>
          <w:fldChar w:fldCharType="begin"/>
        </w:r>
        <w:r>
          <w:rPr>
            <w:noProof/>
            <w:webHidden/>
          </w:rPr>
          <w:instrText xml:space="preserve"> PAGEREF _Toc222221812 \h </w:instrText>
        </w:r>
        <w:r>
          <w:rPr>
            <w:noProof/>
            <w:webHidden/>
          </w:rPr>
        </w:r>
        <w:r>
          <w:rPr>
            <w:noProof/>
            <w:webHidden/>
          </w:rPr>
          <w:fldChar w:fldCharType="separate"/>
        </w:r>
        <w:r>
          <w:rPr>
            <w:noProof/>
            <w:webHidden/>
          </w:rPr>
          <w:t>21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13" w:history="1">
        <w:r>
          <w:rPr>
            <w:rStyle w:val="Hiperhivatkozs"/>
            <w:noProof/>
            <w:lang w:bidi="ar-SA"/>
          </w:rPr>
          <w:t>3.1.1.1. Alphabetic graphemes</w:t>
        </w:r>
        <w:r>
          <w:rPr>
            <w:noProof/>
            <w:webHidden/>
          </w:rPr>
          <w:tab/>
        </w:r>
        <w:r>
          <w:rPr>
            <w:noProof/>
            <w:webHidden/>
          </w:rPr>
          <w:fldChar w:fldCharType="begin"/>
        </w:r>
        <w:r>
          <w:rPr>
            <w:noProof/>
            <w:webHidden/>
          </w:rPr>
          <w:instrText xml:space="preserve"> PAGEREF _Toc222221813 \h </w:instrText>
        </w:r>
        <w:r>
          <w:rPr>
            <w:noProof/>
            <w:webHidden/>
          </w:rPr>
        </w:r>
        <w:r>
          <w:rPr>
            <w:noProof/>
            <w:webHidden/>
          </w:rPr>
          <w:fldChar w:fldCharType="separate"/>
        </w:r>
        <w:r>
          <w:rPr>
            <w:noProof/>
            <w:webHidden/>
          </w:rPr>
          <w:t>22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14" w:history="1">
        <w:r>
          <w:rPr>
            <w:rStyle w:val="Hiperhivatkozs"/>
            <w:noProof/>
            <w:lang w:bidi="ar-SA"/>
          </w:rPr>
          <w:t>3.1.1.2. Numeral signs</w:t>
        </w:r>
        <w:r>
          <w:rPr>
            <w:noProof/>
            <w:webHidden/>
          </w:rPr>
          <w:tab/>
        </w:r>
        <w:r>
          <w:rPr>
            <w:noProof/>
            <w:webHidden/>
          </w:rPr>
          <w:fldChar w:fldCharType="begin"/>
        </w:r>
        <w:r>
          <w:rPr>
            <w:noProof/>
            <w:webHidden/>
          </w:rPr>
          <w:instrText xml:space="preserve"> PAGEREF _Toc222221814 \h </w:instrText>
        </w:r>
        <w:r>
          <w:rPr>
            <w:noProof/>
            <w:webHidden/>
          </w:rPr>
        </w:r>
        <w:r>
          <w:rPr>
            <w:noProof/>
            <w:webHidden/>
          </w:rPr>
          <w:fldChar w:fldCharType="separate"/>
        </w:r>
        <w:r>
          <w:rPr>
            <w:noProof/>
            <w:webHidden/>
          </w:rPr>
          <w:t>22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15" w:history="1">
        <w:r>
          <w:rPr>
            <w:rStyle w:val="Hiperhivatkozs"/>
            <w:noProof/>
            <w:lang w:bidi="ar-SA"/>
          </w:rPr>
          <w:t>3.1.1.3. Non-alphanumeric signs</w:t>
        </w:r>
        <w:r>
          <w:rPr>
            <w:noProof/>
            <w:webHidden/>
          </w:rPr>
          <w:tab/>
        </w:r>
        <w:r>
          <w:rPr>
            <w:noProof/>
            <w:webHidden/>
          </w:rPr>
          <w:fldChar w:fldCharType="begin"/>
        </w:r>
        <w:r>
          <w:rPr>
            <w:noProof/>
            <w:webHidden/>
          </w:rPr>
          <w:instrText xml:space="preserve"> PAGEREF _Toc222221815 \h </w:instrText>
        </w:r>
        <w:r>
          <w:rPr>
            <w:noProof/>
            <w:webHidden/>
          </w:rPr>
        </w:r>
        <w:r>
          <w:rPr>
            <w:noProof/>
            <w:webHidden/>
          </w:rPr>
          <w:fldChar w:fldCharType="separate"/>
        </w:r>
        <w:r>
          <w:rPr>
            <w:noProof/>
            <w:webHidden/>
          </w:rPr>
          <w:t>22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16" w:history="1">
        <w:r>
          <w:rPr>
            <w:rStyle w:val="Hiperhivatkozs"/>
            <w:noProof/>
            <w:lang w:bidi="ar-SA"/>
          </w:rPr>
          <w:t>3.1.1.4. Space</w:t>
        </w:r>
        <w:r>
          <w:rPr>
            <w:noProof/>
            <w:webHidden/>
          </w:rPr>
          <w:tab/>
        </w:r>
        <w:r>
          <w:rPr>
            <w:noProof/>
            <w:webHidden/>
          </w:rPr>
          <w:fldChar w:fldCharType="begin"/>
        </w:r>
        <w:r>
          <w:rPr>
            <w:noProof/>
            <w:webHidden/>
          </w:rPr>
          <w:instrText xml:space="preserve"> PAGEREF _Toc222221816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17" w:history="1">
        <w:r>
          <w:rPr>
            <w:rStyle w:val="Hiperhivatkozs"/>
            <w:noProof/>
            <w:lang w:bidi="ar-SA"/>
          </w:rPr>
          <w:t>3.1.2. Case sensitivity</w:t>
        </w:r>
        <w:r>
          <w:rPr>
            <w:noProof/>
            <w:webHidden/>
          </w:rPr>
          <w:tab/>
        </w:r>
        <w:r>
          <w:rPr>
            <w:noProof/>
            <w:webHidden/>
          </w:rPr>
          <w:fldChar w:fldCharType="begin"/>
        </w:r>
        <w:r>
          <w:rPr>
            <w:noProof/>
            <w:webHidden/>
          </w:rPr>
          <w:instrText xml:space="preserve"> PAGEREF _Toc222221817 \h </w:instrText>
        </w:r>
        <w:r>
          <w:rPr>
            <w:noProof/>
            <w:webHidden/>
          </w:rPr>
        </w:r>
        <w:r>
          <w:rPr>
            <w:noProof/>
            <w:webHidden/>
          </w:rPr>
          <w:fldChar w:fldCharType="separate"/>
        </w:r>
        <w:r>
          <w:rPr>
            <w:noProof/>
            <w:webHidden/>
          </w:rPr>
          <w:t>24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18" w:history="1">
        <w:r>
          <w:rPr>
            <w:rStyle w:val="Hiperhivatkozs"/>
            <w:noProof/>
            <w:lang w:bidi="ar-SA"/>
          </w:rPr>
          <w:t>3.1.3. Digraphs in the transliteration</w:t>
        </w:r>
        <w:r>
          <w:rPr>
            <w:noProof/>
            <w:webHidden/>
          </w:rPr>
          <w:tab/>
        </w:r>
        <w:r>
          <w:rPr>
            <w:noProof/>
            <w:webHidden/>
          </w:rPr>
          <w:fldChar w:fldCharType="begin"/>
        </w:r>
        <w:r>
          <w:rPr>
            <w:noProof/>
            <w:webHidden/>
          </w:rPr>
          <w:instrText xml:space="preserve"> PAGEREF _Toc222221818 \h </w:instrText>
        </w:r>
        <w:r>
          <w:rPr>
            <w:noProof/>
            <w:webHidden/>
          </w:rPr>
        </w:r>
        <w:r>
          <w:rPr>
            <w:noProof/>
            <w:webHidden/>
          </w:rPr>
          <w:fldChar w:fldCharType="separate"/>
        </w:r>
        <w:r>
          <w:rPr>
            <w:noProof/>
            <w:webHidden/>
          </w:rPr>
          <w:t>24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19" w:history="1">
        <w:r>
          <w:rPr>
            <w:rStyle w:val="Hiperhivatkozs"/>
            <w:noProof/>
            <w:lang w:bidi="ar-SA"/>
          </w:rPr>
          <w:t>3.1.4. Loose transliteration</w:t>
        </w:r>
        <w:r>
          <w:rPr>
            <w:noProof/>
            <w:webHidden/>
          </w:rPr>
          <w:tab/>
        </w:r>
        <w:r>
          <w:rPr>
            <w:noProof/>
            <w:webHidden/>
          </w:rPr>
          <w:fldChar w:fldCharType="begin"/>
        </w:r>
        <w:r>
          <w:rPr>
            <w:noProof/>
            <w:webHidden/>
          </w:rPr>
          <w:instrText xml:space="preserve"> PAGEREF _Toc222221819 \h </w:instrText>
        </w:r>
        <w:r>
          <w:rPr>
            <w:noProof/>
            <w:webHidden/>
          </w:rPr>
        </w:r>
        <w:r>
          <w:rPr>
            <w:noProof/>
            <w:webHidden/>
          </w:rPr>
          <w:fldChar w:fldCharType="separate"/>
        </w:r>
        <w:r>
          <w:rPr>
            <w:noProof/>
            <w:webHidden/>
          </w:rPr>
          <w:t>24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20" w:history="1">
        <w:r>
          <w:rPr>
            <w:rStyle w:val="Hiperhivatkozs"/>
            <w:noProof/>
            <w:lang w:bidi="ar-SA"/>
          </w:rPr>
          <w:t>3.1.5. Informal alternatives</w:t>
        </w:r>
        <w:r>
          <w:rPr>
            <w:noProof/>
            <w:webHidden/>
          </w:rPr>
          <w:tab/>
        </w:r>
        <w:r>
          <w:rPr>
            <w:noProof/>
            <w:webHidden/>
          </w:rPr>
          <w:fldChar w:fldCharType="begin"/>
        </w:r>
        <w:r>
          <w:rPr>
            <w:noProof/>
            <w:webHidden/>
          </w:rPr>
          <w:instrText xml:space="preserve"> PAGEREF _Toc222221820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21" w:history="1">
        <w:r>
          <w:rPr>
            <w:rStyle w:val="Hiperhivatkozs"/>
            <w:noProof/>
            <w:lang w:bidi="ar-SA"/>
          </w:rPr>
          <w:t>3.2.1. ORPHAN: Representing complex glyphs and allographs</w:t>
        </w:r>
        <w:r>
          <w:rPr>
            <w:noProof/>
            <w:webHidden/>
          </w:rPr>
          <w:tab/>
        </w:r>
        <w:r>
          <w:rPr>
            <w:noProof/>
            <w:webHidden/>
          </w:rPr>
          <w:fldChar w:fldCharType="begin"/>
        </w:r>
        <w:r>
          <w:rPr>
            <w:noProof/>
            <w:webHidden/>
          </w:rPr>
          <w:instrText xml:space="preserve"> PAGEREF _Toc222221821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22" w:history="1">
        <w:r>
          <w:rPr>
            <w:rStyle w:val="Hiperhivatkozs"/>
            <w:noProof/>
            <w:lang w:bidi="ar-SA"/>
          </w:rPr>
          <w:t>3.4.1. Private shorthand</w:t>
        </w:r>
        <w:r>
          <w:rPr>
            <w:noProof/>
            <w:webHidden/>
          </w:rPr>
          <w:tab/>
        </w:r>
        <w:r>
          <w:rPr>
            <w:noProof/>
            <w:webHidden/>
          </w:rPr>
          <w:fldChar w:fldCharType="begin"/>
        </w:r>
        <w:r>
          <w:rPr>
            <w:noProof/>
            <w:webHidden/>
          </w:rPr>
          <w:instrText xml:space="preserve"> PAGEREF _Toc222221822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23" w:history="1">
        <w:r>
          <w:rPr>
            <w:rStyle w:val="Hiperhivatkozs"/>
            <w:noProof/>
            <w:lang w:bidi="ar-SA"/>
          </w:rPr>
          <w:t>3.4.2. Public shorthand</w:t>
        </w:r>
        <w:r>
          <w:rPr>
            <w:noProof/>
            <w:webHidden/>
          </w:rPr>
          <w:tab/>
        </w:r>
        <w:r>
          <w:rPr>
            <w:noProof/>
            <w:webHidden/>
          </w:rPr>
          <w:fldChar w:fldCharType="begin"/>
        </w:r>
        <w:r>
          <w:rPr>
            <w:noProof/>
            <w:webHidden/>
          </w:rPr>
          <w:instrText xml:space="preserve"> PAGEREF _Toc222221823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24" w:history="1">
        <w:r>
          <w:rPr>
            <w:rStyle w:val="Hiperhivatkozs"/>
            <w:noProof/>
            <w:lang w:bidi="ar-SA"/>
          </w:rPr>
          <w:t>3.4.3. Optional shorthand</w:t>
        </w:r>
        <w:r>
          <w:rPr>
            <w:noProof/>
            <w:webHidden/>
          </w:rPr>
          <w:tab/>
        </w:r>
        <w:r>
          <w:rPr>
            <w:noProof/>
            <w:webHidden/>
          </w:rPr>
          <w:fldChar w:fldCharType="begin"/>
        </w:r>
        <w:r>
          <w:rPr>
            <w:noProof/>
            <w:webHidden/>
          </w:rPr>
          <w:instrText xml:space="preserve"> PAGEREF _Toc222221824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25" w:history="1">
        <w:r>
          <w:rPr>
            <w:rStyle w:val="Hiperhivatkozs"/>
            <w:noProof/>
            <w:lang w:bidi="ar-SA"/>
          </w:rPr>
          <w:t>3.4.4. Transliteration shorthand</w:t>
        </w:r>
        <w:r>
          <w:rPr>
            <w:noProof/>
            <w:webHidden/>
          </w:rPr>
          <w:tab/>
        </w:r>
        <w:r>
          <w:rPr>
            <w:noProof/>
            <w:webHidden/>
          </w:rPr>
          <w:fldChar w:fldCharType="begin"/>
        </w:r>
        <w:r>
          <w:rPr>
            <w:noProof/>
            <w:webHidden/>
          </w:rPr>
          <w:instrText xml:space="preserve"> PAGEREF _Toc222221825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26" w:history="1">
        <w:r>
          <w:rPr>
            <w:rStyle w:val="Hiperhivatkozs"/>
            <w:noProof/>
            <w:lang w:bidi="ar-SA"/>
          </w:rPr>
          <w:t>3.5.1. Private shorthand</w:t>
        </w:r>
        <w:r>
          <w:rPr>
            <w:noProof/>
            <w:webHidden/>
          </w:rPr>
          <w:tab/>
        </w:r>
        <w:r>
          <w:rPr>
            <w:noProof/>
            <w:webHidden/>
          </w:rPr>
          <w:fldChar w:fldCharType="begin"/>
        </w:r>
        <w:r>
          <w:rPr>
            <w:noProof/>
            <w:webHidden/>
          </w:rPr>
          <w:instrText xml:space="preserve"> PAGEREF _Toc222221826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27" w:history="1">
        <w:r>
          <w:rPr>
            <w:rStyle w:val="Hiperhivatkozs"/>
            <w:noProof/>
            <w:lang w:bidi="ar-SA"/>
          </w:rPr>
          <w:t>3.5.2. Public shorthand</w:t>
        </w:r>
        <w:r>
          <w:rPr>
            <w:noProof/>
            <w:webHidden/>
          </w:rPr>
          <w:tab/>
        </w:r>
        <w:r>
          <w:rPr>
            <w:noProof/>
            <w:webHidden/>
          </w:rPr>
          <w:fldChar w:fldCharType="begin"/>
        </w:r>
        <w:r>
          <w:rPr>
            <w:noProof/>
            <w:webHidden/>
          </w:rPr>
          <w:instrText xml:space="preserve"> PAGEREF _Toc222221827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28" w:history="1">
        <w:r>
          <w:rPr>
            <w:rStyle w:val="Hiperhivatkozs"/>
            <w:noProof/>
            <w:lang w:bidi="ar-SA"/>
          </w:rPr>
          <w:t>3.5.3. Optional shorthand</w:t>
        </w:r>
        <w:r>
          <w:rPr>
            <w:noProof/>
            <w:webHidden/>
          </w:rPr>
          <w:tab/>
        </w:r>
        <w:r>
          <w:rPr>
            <w:noProof/>
            <w:webHidden/>
          </w:rPr>
          <w:fldChar w:fldCharType="begin"/>
        </w:r>
        <w:r>
          <w:rPr>
            <w:noProof/>
            <w:webHidden/>
          </w:rPr>
          <w:instrText xml:space="preserve"> PAGEREF _Toc222221828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29" w:history="1">
        <w:r>
          <w:rPr>
            <w:rStyle w:val="Hiperhivatkozs"/>
            <w:noProof/>
            <w:lang w:bidi="ar-SA"/>
          </w:rPr>
          <w:t>3.5.4. Transliteration shorthand</w:t>
        </w:r>
        <w:r>
          <w:rPr>
            <w:noProof/>
            <w:webHidden/>
          </w:rPr>
          <w:tab/>
        </w:r>
        <w:r>
          <w:rPr>
            <w:noProof/>
            <w:webHidden/>
          </w:rPr>
          <w:fldChar w:fldCharType="begin"/>
        </w:r>
        <w:r>
          <w:rPr>
            <w:noProof/>
            <w:webHidden/>
          </w:rPr>
          <w:instrText xml:space="preserve"> PAGEREF _Toc222221829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30" w:history="1">
        <w:r>
          <w:rPr>
            <w:rStyle w:val="Hiperhivatkozs"/>
            <w:noProof/>
            <w:lang w:bidi="ar-SA"/>
          </w:rPr>
          <w:t>3.6.1. Marks and imagery peripheral to the text</w:t>
        </w:r>
        <w:r>
          <w:rPr>
            <w:noProof/>
            <w:webHidden/>
          </w:rPr>
          <w:tab/>
        </w:r>
        <w:r>
          <w:rPr>
            <w:noProof/>
            <w:webHidden/>
          </w:rPr>
          <w:fldChar w:fldCharType="begin"/>
        </w:r>
        <w:r>
          <w:rPr>
            <w:noProof/>
            <w:webHidden/>
          </w:rPr>
          <w:instrText xml:space="preserve"> PAGEREF _Toc222221830 \h </w:instrText>
        </w:r>
        <w:r>
          <w:rPr>
            <w:noProof/>
            <w:webHidden/>
          </w:rPr>
        </w:r>
        <w:r>
          <w:rPr>
            <w:noProof/>
            <w:webHidden/>
          </w:rPr>
          <w:fldChar w:fldCharType="separate"/>
        </w:r>
        <w:r>
          <w:rPr>
            <w:noProof/>
            <w:webHidden/>
          </w:rPr>
          <w:t>34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31" w:history="1">
        <w:r>
          <w:rPr>
            <w:rStyle w:val="Hiperhivatkozs"/>
            <w:noProof/>
            <w:lang w:bidi="ar-SA"/>
          </w:rPr>
          <w:t>3.6.1.1. Scribal marks</w:t>
        </w:r>
        <w:r>
          <w:rPr>
            <w:noProof/>
            <w:webHidden/>
          </w:rPr>
          <w:tab/>
        </w:r>
        <w:r>
          <w:rPr>
            <w:noProof/>
            <w:webHidden/>
          </w:rPr>
          <w:fldChar w:fldCharType="begin"/>
        </w:r>
        <w:r>
          <w:rPr>
            <w:noProof/>
            <w:webHidden/>
          </w:rPr>
          <w:instrText xml:space="preserve"> PAGEREF _Toc222221831 \h </w:instrText>
        </w:r>
        <w:r>
          <w:rPr>
            <w:noProof/>
            <w:webHidden/>
          </w:rPr>
        </w:r>
        <w:r>
          <w:rPr>
            <w:noProof/>
            <w:webHidden/>
          </w:rPr>
          <w:fldChar w:fldCharType="separate"/>
        </w:r>
        <w:r>
          <w:rPr>
            <w:noProof/>
            <w:webHidden/>
          </w:rPr>
          <w:t>34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32" w:history="1">
        <w:r>
          <w:rPr>
            <w:rStyle w:val="Hiperhivatkozs"/>
            <w:noProof/>
            <w:lang w:bidi="ar-SA"/>
          </w:rPr>
          <w:t>3.6.1.2. Decorative features</w:t>
        </w:r>
        <w:r>
          <w:rPr>
            <w:noProof/>
            <w:webHidden/>
          </w:rPr>
          <w:tab/>
        </w:r>
        <w:r>
          <w:rPr>
            <w:noProof/>
            <w:webHidden/>
          </w:rPr>
          <w:fldChar w:fldCharType="begin"/>
        </w:r>
        <w:r>
          <w:rPr>
            <w:noProof/>
            <w:webHidden/>
          </w:rPr>
          <w:instrText xml:space="preserve"> PAGEREF _Toc222221832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33" w:history="1">
        <w:r>
          <w:rPr>
            <w:rStyle w:val="Hiperhivatkozs"/>
            <w:noProof/>
            <w:lang w:bidi="ar-SA"/>
          </w:rPr>
          <w:t>3.6.2. The materiality of the support</w:t>
        </w:r>
        <w:r>
          <w:rPr>
            <w:noProof/>
            <w:webHidden/>
          </w:rPr>
          <w:tab/>
        </w:r>
        <w:r>
          <w:rPr>
            <w:noProof/>
            <w:webHidden/>
          </w:rPr>
          <w:fldChar w:fldCharType="begin"/>
        </w:r>
        <w:r>
          <w:rPr>
            <w:noProof/>
            <w:webHidden/>
          </w:rPr>
          <w:instrText xml:space="preserve"> PAGEREF _Toc222221833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34" w:history="1">
        <w:r>
          <w:rPr>
            <w:rStyle w:val="Hiperhivatkozs"/>
            <w:noProof/>
            <w:lang w:bidi="ar-SA"/>
          </w:rPr>
          <w:t>3.7.1. Extensibility</w:t>
        </w:r>
        <w:r>
          <w:rPr>
            <w:noProof/>
            <w:webHidden/>
          </w:rPr>
          <w:tab/>
        </w:r>
        <w:r>
          <w:rPr>
            <w:noProof/>
            <w:webHidden/>
          </w:rPr>
          <w:fldChar w:fldCharType="begin"/>
        </w:r>
        <w:r>
          <w:rPr>
            <w:noProof/>
            <w:webHidden/>
          </w:rPr>
          <w:instrText xml:space="preserve"> PAGEREF _Toc222221834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35" w:history="1">
        <w:r>
          <w:rPr>
            <w:rStyle w:val="Hiperhivatkozs"/>
            <w:noProof/>
            <w:lang w:bidi="ar-SA"/>
          </w:rPr>
          <w:t>4.2.1. Working with digraphs</w:t>
        </w:r>
        <w:r>
          <w:rPr>
            <w:noProof/>
            <w:webHidden/>
          </w:rPr>
          <w:tab/>
        </w:r>
        <w:r>
          <w:rPr>
            <w:noProof/>
            <w:webHidden/>
          </w:rPr>
          <w:fldChar w:fldCharType="begin"/>
        </w:r>
        <w:r>
          <w:rPr>
            <w:noProof/>
            <w:webHidden/>
          </w:rPr>
          <w:instrText xml:space="preserve"> PAGEREF _Toc222221835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36" w:history="1">
        <w:r>
          <w:rPr>
            <w:rStyle w:val="Hiperhivatkozs"/>
            <w:noProof/>
            <w:lang w:bidi="ar-SA"/>
          </w:rPr>
          <w:t xml:space="preserve">4.2.2.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_Toc222221836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37" w:history="1">
        <w:r>
          <w:rPr>
            <w:rStyle w:val="Hiperhivatkozs"/>
            <w:noProof/>
            <w:lang w:bidi="ar-SA"/>
          </w:rPr>
          <w:t xml:space="preserve">4.2.3.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_Toc222221837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38" w:history="1">
        <w:r>
          <w:rPr>
            <w:rStyle w:val="Hiperhivatkozs"/>
            <w:noProof/>
            <w:lang w:bidi="ar-SA"/>
          </w:rPr>
          <w:t>4.2.4.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_Toc222221838 \h </w:instrText>
        </w:r>
        <w:r>
          <w:rPr>
            <w:noProof/>
            <w:webHidden/>
          </w:rPr>
        </w:r>
        <w:r>
          <w:rPr>
            <w:noProof/>
            <w:webHidden/>
          </w:rPr>
          <w:fldChar w:fldCharType="separate"/>
        </w:r>
        <w:r>
          <w:rPr>
            <w:noProof/>
            <w:webHidden/>
          </w:rPr>
          <w:t>37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39" w:history="1">
        <w:r>
          <w:rPr>
            <w:rStyle w:val="Hiperhivatkozs"/>
            <w:noProof/>
            <w:lang w:bidi="ar-SA"/>
          </w:rPr>
          <w:t>4.2.4.1.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_Toc222221839 \h </w:instrText>
        </w:r>
        <w:r>
          <w:rPr>
            <w:noProof/>
            <w:webHidden/>
          </w:rPr>
        </w:r>
        <w:r>
          <w:rPr>
            <w:noProof/>
            <w:webHidden/>
          </w:rPr>
          <w:fldChar w:fldCharType="separate"/>
        </w:r>
        <w:r>
          <w:rPr>
            <w:noProof/>
            <w:webHidden/>
          </w:rPr>
          <w:t>38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40" w:history="1">
        <w:r>
          <w:rPr>
            <w:rStyle w:val="Hiperhivatkozs"/>
            <w:noProof/>
            <w:lang w:bidi="ar-SA"/>
          </w:rPr>
          <w:t xml:space="preserve">4.2.4.2.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_Toc222221840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41" w:history="1">
        <w:r>
          <w:rPr>
            <w:rStyle w:val="Hiperhivatkozs"/>
            <w:noProof/>
            <w:lang w:bidi="ar-SA"/>
          </w:rPr>
          <w:t>4.2.5.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_Toc222221841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42" w:history="1">
        <w:r>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_Toc222221842 \h </w:instrText>
        </w:r>
        <w:r>
          <w:rPr>
            <w:noProof/>
            <w:webHidden/>
          </w:rPr>
        </w:r>
        <w:r>
          <w:rPr>
            <w:noProof/>
            <w:webHidden/>
          </w:rPr>
          <w:fldChar w:fldCharType="separate"/>
        </w:r>
        <w:r>
          <w:rPr>
            <w:noProof/>
            <w:webHidden/>
          </w:rPr>
          <w:t>39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43" w:history="1">
        <w:r>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_Toc222221843 \h </w:instrText>
        </w:r>
        <w:r>
          <w:rPr>
            <w:noProof/>
            <w:webHidden/>
          </w:rPr>
        </w:r>
        <w:r>
          <w:rPr>
            <w:noProof/>
            <w:webHidden/>
          </w:rPr>
          <w:fldChar w:fldCharType="separate"/>
        </w:r>
        <w:r>
          <w:rPr>
            <w:noProof/>
            <w:webHidden/>
          </w:rPr>
          <w:t>40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44" w:history="1">
        <w:r>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_Toc222221844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45" w:history="1">
        <w:r>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_Toc222221845 \h </w:instrText>
        </w:r>
        <w:r>
          <w:rPr>
            <w:noProof/>
            <w:webHidden/>
          </w:rPr>
        </w:r>
        <w:r>
          <w:rPr>
            <w:noProof/>
            <w:webHidden/>
          </w:rPr>
          <w:fldChar w:fldCharType="separate"/>
        </w:r>
        <w:r>
          <w:rPr>
            <w:noProof/>
            <w:webHidden/>
          </w:rPr>
          <w:t>41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46" w:history="1">
        <w:r>
          <w:rPr>
            <w:rStyle w:val="Hiperhivatkozs"/>
            <w:noProof/>
            <w:lang w:bidi="ar-SA"/>
          </w:rPr>
          <w:t>4.4.2. Final consonants as simplex glyphs</w:t>
        </w:r>
        <w:r>
          <w:rPr>
            <w:noProof/>
            <w:webHidden/>
          </w:rPr>
          <w:tab/>
        </w:r>
        <w:r>
          <w:rPr>
            <w:noProof/>
            <w:webHidden/>
          </w:rPr>
          <w:fldChar w:fldCharType="begin"/>
        </w:r>
        <w:r>
          <w:rPr>
            <w:noProof/>
            <w:webHidden/>
          </w:rPr>
          <w:instrText xml:space="preserve"> PAGEREF _Toc222221846 \h </w:instrText>
        </w:r>
        <w:r>
          <w:rPr>
            <w:noProof/>
            <w:webHidden/>
          </w:rPr>
        </w:r>
        <w:r>
          <w:rPr>
            <w:noProof/>
            <w:webHidden/>
          </w:rPr>
          <w:fldChar w:fldCharType="separate"/>
        </w:r>
        <w:r>
          <w:rPr>
            <w:noProof/>
            <w:webHidden/>
          </w:rPr>
          <w:t>41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47" w:history="1">
        <w:r>
          <w:rPr>
            <w:rStyle w:val="Hiperhivatkozs"/>
            <w:noProof/>
            <w:lang w:bidi="ar-SA"/>
          </w:rPr>
          <w:t>4.4.3. Independent consonants as complex glyphs involving a vowel killer</w:t>
        </w:r>
        <w:r>
          <w:rPr>
            <w:noProof/>
            <w:webHidden/>
          </w:rPr>
          <w:tab/>
        </w:r>
        <w:r>
          <w:rPr>
            <w:noProof/>
            <w:webHidden/>
          </w:rPr>
          <w:fldChar w:fldCharType="begin"/>
        </w:r>
        <w:r>
          <w:rPr>
            <w:noProof/>
            <w:webHidden/>
          </w:rPr>
          <w:instrText xml:space="preserve"> PAGEREF _Toc222221847 \h </w:instrText>
        </w:r>
        <w:r>
          <w:rPr>
            <w:noProof/>
            <w:webHidden/>
          </w:rPr>
        </w:r>
        <w:r>
          <w:rPr>
            <w:noProof/>
            <w:webHidden/>
          </w:rPr>
          <w:fldChar w:fldCharType="separate"/>
        </w:r>
        <w:r>
          <w:rPr>
            <w:noProof/>
            <w:webHidden/>
          </w:rPr>
          <w:t>42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48" w:history="1">
        <w:r>
          <w:rPr>
            <w:rStyle w:val="Hiperhivatkozs"/>
            <w:noProof/>
            <w:lang w:bidi="ar-SA"/>
          </w:rPr>
          <w:t xml:space="preserve">4.4.4.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_Toc222221848 \h </w:instrText>
        </w:r>
        <w:r>
          <w:rPr>
            <w:noProof/>
            <w:webHidden/>
          </w:rPr>
        </w:r>
        <w:r>
          <w:rPr>
            <w:noProof/>
            <w:webHidden/>
          </w:rPr>
          <w:fldChar w:fldCharType="separate"/>
        </w:r>
        <w:r>
          <w:rPr>
            <w:noProof/>
            <w:webHidden/>
          </w:rPr>
          <w:t>42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49" w:history="1">
        <w:r>
          <w:rPr>
            <w:rStyle w:val="Hiperhivatkozs"/>
            <w:noProof/>
            <w:lang w:bidi="ar-SA"/>
          </w:rPr>
          <w:t>4.5.1. Independent vowels as simplex glyphs</w:t>
        </w:r>
        <w:r>
          <w:rPr>
            <w:noProof/>
            <w:webHidden/>
          </w:rPr>
          <w:tab/>
        </w:r>
        <w:r>
          <w:rPr>
            <w:noProof/>
            <w:webHidden/>
          </w:rPr>
          <w:fldChar w:fldCharType="begin"/>
        </w:r>
        <w:r>
          <w:rPr>
            <w:noProof/>
            <w:webHidden/>
          </w:rPr>
          <w:instrText xml:space="preserve"> PAGEREF _Toc222221849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50" w:history="1">
        <w:r>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_Toc222221850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51" w:history="1">
        <w:r>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_Toc222221851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52" w:history="1">
        <w:r>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_Toc222221852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53" w:history="1">
        <w:r>
          <w:rPr>
            <w:rStyle w:val="Hiperhivatkozs"/>
            <w:noProof/>
            <w:lang w:bidi="ar-SA"/>
          </w:rPr>
          <w:t xml:space="preserve">4.6.1.2.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_Toc222221853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54" w:history="1">
        <w:r>
          <w:rPr>
            <w:rStyle w:val="Hiperhivatkozs"/>
            <w:noProof/>
            <w:lang w:bidi="ar-SA"/>
          </w:rPr>
          <w:t>4.6.2. Repurposed graphic signs</w:t>
        </w:r>
        <w:r>
          <w:rPr>
            <w:noProof/>
            <w:webHidden/>
          </w:rPr>
          <w:tab/>
        </w:r>
        <w:r>
          <w:rPr>
            <w:noProof/>
            <w:webHidden/>
          </w:rPr>
          <w:fldChar w:fldCharType="begin"/>
        </w:r>
        <w:r>
          <w:rPr>
            <w:noProof/>
            <w:webHidden/>
          </w:rPr>
          <w:instrText xml:space="preserve"> PAGEREF _Toc222221854 \h </w:instrText>
        </w:r>
        <w:r>
          <w:rPr>
            <w:noProof/>
            <w:webHidden/>
          </w:rPr>
        </w:r>
        <w:r>
          <w:rPr>
            <w:noProof/>
            <w:webHidden/>
          </w:rPr>
          <w:fldChar w:fldCharType="separate"/>
        </w:r>
        <w:r>
          <w:rPr>
            <w:noProof/>
            <w:webHidden/>
          </w:rPr>
          <w:t>47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55" w:history="1">
        <w:r>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_Toc222221855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56" w:history="1">
        <w:r>
          <w:rPr>
            <w:rStyle w:val="Hiperhivatkozs"/>
            <w:noProof/>
            <w:lang w:bidi="ar-SA"/>
          </w:rPr>
          <w:t>4.7.1. Variation in glyph composition</w:t>
        </w:r>
        <w:r>
          <w:rPr>
            <w:noProof/>
            <w:webHidden/>
          </w:rPr>
          <w:tab/>
        </w:r>
        <w:r>
          <w:rPr>
            <w:noProof/>
            <w:webHidden/>
          </w:rPr>
          <w:fldChar w:fldCharType="begin"/>
        </w:r>
        <w:r>
          <w:rPr>
            <w:noProof/>
            <w:webHidden/>
          </w:rPr>
          <w:instrText xml:space="preserve"> PAGEREF _Toc222221856 \h </w:instrText>
        </w:r>
        <w:r>
          <w:rPr>
            <w:noProof/>
            <w:webHidden/>
          </w:rPr>
        </w:r>
        <w:r>
          <w:rPr>
            <w:noProof/>
            <w:webHidden/>
          </w:rPr>
          <w:fldChar w:fldCharType="separate"/>
        </w:r>
        <w:r>
          <w:rPr>
            <w:noProof/>
            <w:webHidden/>
          </w:rPr>
          <w:t>49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57" w:history="1">
        <w:r>
          <w:rPr>
            <w:rStyle w:val="Hiperhivatkozs"/>
            <w:noProof/>
            <w:lang w:bidi="ar-SA"/>
          </w:rPr>
          <w:t>4.7.1.1. Optional shorthand for complex glyphs</w:t>
        </w:r>
        <w:r>
          <w:rPr>
            <w:noProof/>
            <w:webHidden/>
          </w:rPr>
          <w:tab/>
        </w:r>
        <w:r>
          <w:rPr>
            <w:noProof/>
            <w:webHidden/>
          </w:rPr>
          <w:fldChar w:fldCharType="begin"/>
        </w:r>
        <w:r>
          <w:rPr>
            <w:noProof/>
            <w:webHidden/>
          </w:rPr>
          <w:instrText xml:space="preserve"> PAGEREF _Toc222221857 \h </w:instrText>
        </w:r>
        <w:r>
          <w:rPr>
            <w:noProof/>
            <w:webHidden/>
          </w:rPr>
        </w:r>
        <w:r>
          <w:rPr>
            <w:noProof/>
            <w:webHidden/>
          </w:rPr>
          <w:fldChar w:fldCharType="separate"/>
        </w:r>
        <w:r>
          <w:rPr>
            <w:noProof/>
            <w:webHidden/>
          </w:rPr>
          <w:t>49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58" w:history="1">
        <w:r>
          <w:rPr>
            <w:rStyle w:val="Hiperhivatkozs"/>
            <w:noProof/>
            <w:lang w:bidi="ar-SA"/>
          </w:rPr>
          <w:t>4.7.1.2. Conjunct consonants in writing systems where they are not the norm</w:t>
        </w:r>
        <w:r>
          <w:rPr>
            <w:noProof/>
            <w:webHidden/>
          </w:rPr>
          <w:tab/>
        </w:r>
        <w:r>
          <w:rPr>
            <w:noProof/>
            <w:webHidden/>
          </w:rPr>
          <w:fldChar w:fldCharType="begin"/>
        </w:r>
        <w:r>
          <w:rPr>
            <w:noProof/>
            <w:webHidden/>
          </w:rPr>
          <w:instrText xml:space="preserve"> PAGEREF _Toc222221858 \h </w:instrText>
        </w:r>
        <w:r>
          <w:rPr>
            <w:noProof/>
            <w:webHidden/>
          </w:rPr>
        </w:r>
        <w:r>
          <w:rPr>
            <w:noProof/>
            <w:webHidden/>
          </w:rPr>
          <w:fldChar w:fldCharType="separate"/>
        </w:r>
        <w:r>
          <w:rPr>
            <w:noProof/>
            <w:webHidden/>
          </w:rPr>
          <w:t>49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59" w:history="1">
        <w:r>
          <w:rPr>
            <w:rStyle w:val="Hiperhivatkozs"/>
            <w:noProof/>
            <w:lang w:bidi="ar-SA"/>
          </w:rPr>
          <w:t xml:space="preserve">4.7.1.3. Double </w:t>
        </w:r>
        <w:r>
          <w:rPr>
            <w:rStyle w:val="Hiperhivatkozs"/>
            <w:i/>
            <w:iCs/>
            <w:noProof/>
            <w:lang w:bidi="ar-SA"/>
          </w:rPr>
          <w:t>kāl</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_Toc222221859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60" w:history="1">
        <w:r>
          <w:rPr>
            <w:rStyle w:val="Hiperhivatkozs"/>
            <w:noProof/>
            <w:lang w:bidi="ar-SA"/>
          </w:rPr>
          <w:t xml:space="preserve">4.7.1.4.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_Toc222221860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61" w:history="1">
        <w:r>
          <w:rPr>
            <w:rStyle w:val="Hiperhivatkozs"/>
            <w:noProof/>
            <w:lang w:bidi="ar-SA"/>
          </w:rPr>
          <w:t>4.7.1.5. Alternative behaviour of the superscript |r|</w:t>
        </w:r>
        <w:r>
          <w:rPr>
            <w:noProof/>
            <w:webHidden/>
          </w:rPr>
          <w:tab/>
        </w:r>
        <w:r>
          <w:rPr>
            <w:noProof/>
            <w:webHidden/>
          </w:rPr>
          <w:fldChar w:fldCharType="begin"/>
        </w:r>
        <w:r>
          <w:rPr>
            <w:noProof/>
            <w:webHidden/>
          </w:rPr>
          <w:instrText xml:space="preserve"> PAGEREF _Toc222221861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62" w:history="1">
        <w:r>
          <w:rPr>
            <w:rStyle w:val="Hiperhivatkozs"/>
            <w:noProof/>
            <w:lang w:bidi="ar-SA"/>
          </w:rPr>
          <w:t>4.7.1.6. Multiple vowel markers within a complex glyph</w:t>
        </w:r>
        <w:r>
          <w:rPr>
            <w:noProof/>
            <w:webHidden/>
          </w:rPr>
          <w:tab/>
        </w:r>
        <w:r>
          <w:rPr>
            <w:noProof/>
            <w:webHidden/>
          </w:rPr>
          <w:fldChar w:fldCharType="begin"/>
        </w:r>
        <w:r>
          <w:rPr>
            <w:noProof/>
            <w:webHidden/>
          </w:rPr>
          <w:instrText xml:space="preserve"> PAGEREF _Toc222221862 \h </w:instrText>
        </w:r>
        <w:r>
          <w:rPr>
            <w:noProof/>
            <w:webHidden/>
          </w:rPr>
        </w:r>
        <w:r>
          <w:rPr>
            <w:noProof/>
            <w:webHidden/>
          </w:rPr>
          <w:fldChar w:fldCharType="separate"/>
        </w:r>
        <w:r>
          <w:rPr>
            <w:noProof/>
            <w:webHidden/>
          </w:rPr>
          <w:t>51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63" w:history="1">
        <w:r>
          <w:rPr>
            <w:rStyle w:val="Hiperhivatkozs"/>
            <w:noProof/>
            <w:lang w:bidi="ar-SA"/>
          </w:rPr>
          <w:t>4.7.1.7. Independent vowel signs as parts of complex glyphs</w:t>
        </w:r>
        <w:r>
          <w:rPr>
            <w:noProof/>
            <w:webHidden/>
          </w:rPr>
          <w:tab/>
        </w:r>
        <w:r>
          <w:rPr>
            <w:noProof/>
            <w:webHidden/>
          </w:rPr>
          <w:fldChar w:fldCharType="begin"/>
        </w:r>
        <w:r>
          <w:rPr>
            <w:noProof/>
            <w:webHidden/>
          </w:rPr>
          <w:instrText xml:space="preserve"> PAGEREF _Toc222221863 \h </w:instrText>
        </w:r>
        <w:r>
          <w:rPr>
            <w:noProof/>
            <w:webHidden/>
          </w:rPr>
        </w:r>
        <w:r>
          <w:rPr>
            <w:noProof/>
            <w:webHidden/>
          </w:rPr>
          <w:fldChar w:fldCharType="separate"/>
        </w:r>
        <w:r>
          <w:rPr>
            <w:noProof/>
            <w:webHidden/>
          </w:rPr>
          <w:t>51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64" w:history="1">
        <w:r>
          <w:rPr>
            <w:rStyle w:val="Hiperhivatkozs"/>
            <w:noProof/>
            <w:lang w:bidi="ar-SA"/>
          </w:rPr>
          <w:t>4.7.2. Glyphs or graphs split by an intervening feature</w:t>
        </w:r>
        <w:r>
          <w:rPr>
            <w:noProof/>
            <w:webHidden/>
          </w:rPr>
          <w:tab/>
        </w:r>
        <w:r>
          <w:rPr>
            <w:noProof/>
            <w:webHidden/>
          </w:rPr>
          <w:fldChar w:fldCharType="begin"/>
        </w:r>
        <w:r>
          <w:rPr>
            <w:noProof/>
            <w:webHidden/>
          </w:rPr>
          <w:instrText xml:space="preserve"> PAGEREF _Toc222221864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65" w:history="1">
        <w:r>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_Toc222221865 \h </w:instrText>
        </w:r>
        <w:r>
          <w:rPr>
            <w:noProof/>
            <w:webHidden/>
          </w:rPr>
        </w:r>
        <w:r>
          <w:rPr>
            <w:noProof/>
            <w:webHidden/>
          </w:rPr>
          <w:fldChar w:fldCharType="separate"/>
        </w:r>
        <w:r>
          <w:rPr>
            <w:noProof/>
            <w:webHidden/>
          </w:rPr>
          <w:t>55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66" w:history="1">
        <w:r>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_Toc222221866 \h </w:instrText>
        </w:r>
        <w:r>
          <w:rPr>
            <w:noProof/>
            <w:webHidden/>
          </w:rPr>
        </w:r>
        <w:r>
          <w:rPr>
            <w:noProof/>
            <w:webHidden/>
          </w:rPr>
          <w:fldChar w:fldCharType="separate"/>
        </w:r>
        <w:r>
          <w:rPr>
            <w:noProof/>
            <w:webHidden/>
          </w:rPr>
          <w:t>56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67" w:history="1">
        <w:r>
          <w:rPr>
            <w:rStyle w:val="Hiperhivatkozs"/>
            <w:noProof/>
            <w:lang w:bidi="ar-SA"/>
          </w:rPr>
          <w:t>5.3.3. Numbers denoted by bars</w:t>
        </w:r>
        <w:r>
          <w:rPr>
            <w:noProof/>
            <w:webHidden/>
          </w:rPr>
          <w:tab/>
        </w:r>
        <w:r>
          <w:rPr>
            <w:noProof/>
            <w:webHidden/>
          </w:rPr>
          <w:fldChar w:fldCharType="begin"/>
        </w:r>
        <w:r>
          <w:rPr>
            <w:noProof/>
            <w:webHidden/>
          </w:rPr>
          <w:instrText xml:space="preserve"> PAGEREF _Toc222221867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68" w:history="1">
        <w:r>
          <w:rPr>
            <w:rStyle w:val="Hiperhivatkozs"/>
            <w:noProof/>
            <w:lang w:bidi="ar-SA"/>
          </w:rPr>
          <w:t>5.3.4. Fraction signs</w:t>
        </w:r>
        <w:r>
          <w:rPr>
            <w:noProof/>
            <w:webHidden/>
          </w:rPr>
          <w:tab/>
        </w:r>
        <w:r>
          <w:rPr>
            <w:noProof/>
            <w:webHidden/>
          </w:rPr>
          <w:fldChar w:fldCharType="begin"/>
        </w:r>
        <w:r>
          <w:rPr>
            <w:noProof/>
            <w:webHidden/>
          </w:rPr>
          <w:instrText xml:space="preserve"> PAGEREF _Toc222221868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69" w:history="1">
        <w:r>
          <w:rPr>
            <w:rStyle w:val="Hiperhivatkozs"/>
            <w:noProof/>
            <w:lang w:bidi="ar-SA"/>
          </w:rPr>
          <w:t>6.1.1. Classification and representation of non-alphanumeric signs</w:t>
        </w:r>
        <w:r>
          <w:rPr>
            <w:noProof/>
            <w:webHidden/>
          </w:rPr>
          <w:tab/>
        </w:r>
        <w:r>
          <w:rPr>
            <w:noProof/>
            <w:webHidden/>
          </w:rPr>
          <w:fldChar w:fldCharType="begin"/>
        </w:r>
        <w:r>
          <w:rPr>
            <w:noProof/>
            <w:webHidden/>
          </w:rPr>
          <w:instrText xml:space="preserve"> PAGEREF _Toc222221869 \h </w:instrText>
        </w:r>
        <w:r>
          <w:rPr>
            <w:noProof/>
            <w:webHidden/>
          </w:rPr>
        </w:r>
        <w:r>
          <w:rPr>
            <w:noProof/>
            <w:webHidden/>
          </w:rPr>
          <w:fldChar w:fldCharType="separate"/>
        </w:r>
        <w:r>
          <w:rPr>
            <w:noProof/>
            <w:webHidden/>
          </w:rPr>
          <w:t>58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70" w:history="1">
        <w:r>
          <w:rPr>
            <w:rStyle w:val="Hiperhivatkozs"/>
            <w:noProof/>
            <w:lang w:bidi="ar-SA"/>
          </w:rPr>
          <w:t>6.1.2. Symbol markup and tokens</w:t>
        </w:r>
        <w:r>
          <w:rPr>
            <w:noProof/>
            <w:webHidden/>
          </w:rPr>
          <w:tab/>
        </w:r>
        <w:r>
          <w:rPr>
            <w:noProof/>
            <w:webHidden/>
          </w:rPr>
          <w:fldChar w:fldCharType="begin"/>
        </w:r>
        <w:r>
          <w:rPr>
            <w:noProof/>
            <w:webHidden/>
          </w:rPr>
          <w:instrText xml:space="preserve"> PAGEREF _Toc222221870 \h </w:instrText>
        </w:r>
        <w:r>
          <w:rPr>
            <w:noProof/>
            <w:webHidden/>
          </w:rPr>
        </w:r>
        <w:r>
          <w:rPr>
            <w:noProof/>
            <w:webHidden/>
          </w:rPr>
          <w:fldChar w:fldCharType="separate"/>
        </w:r>
        <w:r>
          <w:rPr>
            <w:noProof/>
            <w:webHidden/>
          </w:rPr>
          <w:t>59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71" w:history="1">
        <w:r>
          <w:rPr>
            <w:rStyle w:val="Hiperhivatkozs"/>
            <w:noProof/>
            <w:lang w:bidi="ar-SA"/>
          </w:rPr>
          <w:t>6.2.1. Ambiguously alphanumeric signs</w:t>
        </w:r>
        <w:r>
          <w:rPr>
            <w:noProof/>
            <w:webHidden/>
          </w:rPr>
          <w:tab/>
        </w:r>
        <w:r>
          <w:rPr>
            <w:noProof/>
            <w:webHidden/>
          </w:rPr>
          <w:fldChar w:fldCharType="begin"/>
        </w:r>
        <w:r>
          <w:rPr>
            <w:noProof/>
            <w:webHidden/>
          </w:rPr>
          <w:instrText xml:space="preserve"> PAGEREF _Toc222221871 \h </w:instrText>
        </w:r>
        <w:r>
          <w:rPr>
            <w:noProof/>
            <w:webHidden/>
          </w:rPr>
        </w:r>
        <w:r>
          <w:rPr>
            <w:noProof/>
            <w:webHidden/>
          </w:rPr>
          <w:fldChar w:fldCharType="separate"/>
        </w:r>
        <w:r>
          <w:rPr>
            <w:noProof/>
            <w:webHidden/>
          </w:rPr>
          <w:t>59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72" w:history="1">
        <w:r>
          <w:rPr>
            <w:rStyle w:val="Hiperhivatkozs"/>
            <w:noProof/>
            <w:lang w:bidi="ar-SA"/>
          </w:rPr>
          <w:t>6.2.2. Graphic features peripheral to the text</w:t>
        </w:r>
        <w:r>
          <w:rPr>
            <w:noProof/>
            <w:webHidden/>
          </w:rPr>
          <w:tab/>
        </w:r>
        <w:r>
          <w:rPr>
            <w:noProof/>
            <w:webHidden/>
          </w:rPr>
          <w:fldChar w:fldCharType="begin"/>
        </w:r>
        <w:r>
          <w:rPr>
            <w:noProof/>
            <w:webHidden/>
          </w:rPr>
          <w:instrText xml:space="preserve"> PAGEREF _Toc222221872 \h </w:instrText>
        </w:r>
        <w:r>
          <w:rPr>
            <w:noProof/>
            <w:webHidden/>
          </w:rPr>
        </w:r>
        <w:r>
          <w:rPr>
            <w:noProof/>
            <w:webHidden/>
          </w:rPr>
          <w:fldChar w:fldCharType="separate"/>
        </w:r>
        <w:r>
          <w:rPr>
            <w:noProof/>
            <w:webHidden/>
          </w:rPr>
          <w:t>60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73" w:history="1">
        <w:r>
          <w:rPr>
            <w:rStyle w:val="Hiperhivatkozs"/>
            <w:noProof/>
            <w:lang w:bidi="ar-SA"/>
          </w:rPr>
          <w:t>6.3.1. Auspicious signs</w:t>
        </w:r>
        <w:r>
          <w:rPr>
            <w:noProof/>
            <w:webHidden/>
          </w:rPr>
          <w:tab/>
        </w:r>
        <w:r>
          <w:rPr>
            <w:noProof/>
            <w:webHidden/>
          </w:rPr>
          <w:fldChar w:fldCharType="begin"/>
        </w:r>
        <w:r>
          <w:rPr>
            <w:noProof/>
            <w:webHidden/>
          </w:rPr>
          <w:instrText xml:space="preserve"> PAGEREF _Toc222221873 \h </w:instrText>
        </w:r>
        <w:r>
          <w:rPr>
            <w:noProof/>
            <w:webHidden/>
          </w:rPr>
        </w:r>
        <w:r>
          <w:rPr>
            <w:noProof/>
            <w:webHidden/>
          </w:rPr>
          <w:fldChar w:fldCharType="separate"/>
        </w:r>
        <w:r>
          <w:rPr>
            <w:noProof/>
            <w:webHidden/>
          </w:rPr>
          <w:t>61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74" w:history="1">
        <w:r>
          <w:rPr>
            <w:rStyle w:val="Hiperhivatkozs"/>
            <w:noProof/>
            <w:lang w:bidi="ar-SA"/>
          </w:rPr>
          <w:t>6.3.2. Tamil ideograms</w:t>
        </w:r>
        <w:r>
          <w:rPr>
            <w:noProof/>
            <w:webHidden/>
          </w:rPr>
          <w:tab/>
        </w:r>
        <w:r>
          <w:rPr>
            <w:noProof/>
            <w:webHidden/>
          </w:rPr>
          <w:fldChar w:fldCharType="begin"/>
        </w:r>
        <w:r>
          <w:rPr>
            <w:noProof/>
            <w:webHidden/>
          </w:rPr>
          <w:instrText xml:space="preserve"> PAGEREF _Toc222221874 \h </w:instrText>
        </w:r>
        <w:r>
          <w:rPr>
            <w:noProof/>
            <w:webHidden/>
          </w:rPr>
        </w:r>
        <w:r>
          <w:rPr>
            <w:noProof/>
            <w:webHidden/>
          </w:rPr>
          <w:fldChar w:fldCharType="separate"/>
        </w:r>
        <w:r>
          <w:rPr>
            <w:noProof/>
            <w:webHidden/>
          </w:rPr>
          <w:t>61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75" w:history="1">
        <w:r>
          <w:rPr>
            <w:rStyle w:val="Hiperhivatkozs"/>
            <w:noProof/>
            <w:lang w:bidi="ar-SA"/>
          </w:rPr>
          <w:t>6.3.3. Burmese ideograms</w:t>
        </w:r>
        <w:r>
          <w:rPr>
            <w:noProof/>
            <w:webHidden/>
          </w:rPr>
          <w:tab/>
        </w:r>
        <w:r>
          <w:rPr>
            <w:noProof/>
            <w:webHidden/>
          </w:rPr>
          <w:fldChar w:fldCharType="begin"/>
        </w:r>
        <w:r>
          <w:rPr>
            <w:noProof/>
            <w:webHidden/>
          </w:rPr>
          <w:instrText xml:space="preserve"> PAGEREF _Toc222221875 \h </w:instrText>
        </w:r>
        <w:r>
          <w:rPr>
            <w:noProof/>
            <w:webHidden/>
          </w:rPr>
        </w:r>
        <w:r>
          <w:rPr>
            <w:noProof/>
            <w:webHidden/>
          </w:rPr>
          <w:fldChar w:fldCharType="separate"/>
        </w:r>
        <w:r>
          <w:rPr>
            <w:noProof/>
            <w:webHidden/>
          </w:rPr>
          <w:t>61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76" w:history="1">
        <w:r>
          <w:rPr>
            <w:rStyle w:val="Hiperhivatkozs"/>
            <w:noProof/>
            <w:lang w:bidi="ar-SA"/>
          </w:rPr>
          <w:t>6.4.1.</w:t>
        </w:r>
        <w:r>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_Toc222221876 \h </w:instrText>
        </w:r>
        <w:r>
          <w:rPr>
            <w:noProof/>
            <w:webHidden/>
          </w:rPr>
        </w:r>
        <w:r>
          <w:rPr>
            <w:noProof/>
            <w:webHidden/>
          </w:rPr>
          <w:fldChar w:fldCharType="separate"/>
        </w:r>
        <w:r>
          <w:rPr>
            <w:noProof/>
            <w:webHidden/>
          </w:rPr>
          <w:t>61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77" w:history="1">
        <w:r>
          <w:rPr>
            <w:rStyle w:val="Hiperhivatkozs"/>
            <w:i/>
            <w:iCs/>
            <w:noProof/>
            <w:lang w:bidi="ar-SA"/>
          </w:rPr>
          <w:t>6.4.1.1.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_Toc222221877 \h </w:instrText>
        </w:r>
        <w:r>
          <w:rPr>
            <w:noProof/>
            <w:webHidden/>
          </w:rPr>
        </w:r>
        <w:r>
          <w:rPr>
            <w:noProof/>
            <w:webHidden/>
          </w:rPr>
          <w:fldChar w:fldCharType="separate"/>
        </w:r>
        <w:r>
          <w:rPr>
            <w:noProof/>
            <w:webHidden/>
          </w:rPr>
          <w:t>62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78" w:history="1">
        <w:r>
          <w:rPr>
            <w:rStyle w:val="Hiperhivatkozs"/>
            <w:noProof/>
            <w:lang w:bidi="ar-SA"/>
          </w:rPr>
          <w:t>6.4.2. Abbreviation marks</w:t>
        </w:r>
        <w:r>
          <w:rPr>
            <w:noProof/>
            <w:webHidden/>
          </w:rPr>
          <w:tab/>
        </w:r>
        <w:r>
          <w:rPr>
            <w:noProof/>
            <w:webHidden/>
          </w:rPr>
          <w:fldChar w:fldCharType="begin"/>
        </w:r>
        <w:r>
          <w:rPr>
            <w:noProof/>
            <w:webHidden/>
          </w:rPr>
          <w:instrText xml:space="preserve"> PAGEREF _Toc222221878 \h </w:instrText>
        </w:r>
        <w:r>
          <w:rPr>
            <w:noProof/>
            <w:webHidden/>
          </w:rPr>
        </w:r>
        <w:r>
          <w:rPr>
            <w:noProof/>
            <w:webHidden/>
          </w:rPr>
          <w:fldChar w:fldCharType="separate"/>
        </w:r>
        <w:r>
          <w:rPr>
            <w:noProof/>
            <w:webHidden/>
          </w:rPr>
          <w:t>62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79" w:history="1">
        <w:r>
          <w:rPr>
            <w:rStyle w:val="Hiperhivatkozs"/>
            <w:noProof/>
            <w:lang w:bidi="ar-SA"/>
          </w:rPr>
          <w:t>6.5.1. Punctuation marks</w:t>
        </w:r>
        <w:r>
          <w:rPr>
            <w:noProof/>
            <w:webHidden/>
          </w:rPr>
          <w:tab/>
        </w:r>
        <w:r>
          <w:rPr>
            <w:noProof/>
            <w:webHidden/>
          </w:rPr>
          <w:fldChar w:fldCharType="begin"/>
        </w:r>
        <w:r>
          <w:rPr>
            <w:noProof/>
            <w:webHidden/>
          </w:rPr>
          <w:instrText xml:space="preserve"> PAGEREF _Toc222221879 \h </w:instrText>
        </w:r>
        <w:r>
          <w:rPr>
            <w:noProof/>
            <w:webHidden/>
          </w:rPr>
        </w:r>
        <w:r>
          <w:rPr>
            <w:noProof/>
            <w:webHidden/>
          </w:rPr>
          <w:fldChar w:fldCharType="separate"/>
        </w:r>
        <w:r>
          <w:rPr>
            <w:noProof/>
            <w:webHidden/>
          </w:rPr>
          <w:t>63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80" w:history="1">
        <w:r>
          <w:rPr>
            <w:rStyle w:val="Hiperhivatkozs"/>
            <w:noProof/>
            <w:lang w:bidi="ar-SA"/>
          </w:rPr>
          <w:t>6.5.1.1. Transliterating punctuation marks</w:t>
        </w:r>
        <w:r>
          <w:rPr>
            <w:noProof/>
            <w:webHidden/>
          </w:rPr>
          <w:tab/>
        </w:r>
        <w:r>
          <w:rPr>
            <w:noProof/>
            <w:webHidden/>
          </w:rPr>
          <w:fldChar w:fldCharType="begin"/>
        </w:r>
        <w:r>
          <w:rPr>
            <w:noProof/>
            <w:webHidden/>
          </w:rPr>
          <w:instrText xml:space="preserve"> PAGEREF _Toc222221880 \h </w:instrText>
        </w:r>
        <w:r>
          <w:rPr>
            <w:noProof/>
            <w:webHidden/>
          </w:rPr>
        </w:r>
        <w:r>
          <w:rPr>
            <w:noProof/>
            <w:webHidden/>
          </w:rPr>
          <w:fldChar w:fldCharType="separate"/>
        </w:r>
        <w:r>
          <w:rPr>
            <w:noProof/>
            <w:webHidden/>
          </w:rPr>
          <w:t>64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81" w:history="1">
        <w:r>
          <w:rPr>
            <w:rStyle w:val="Hiperhivatkozs"/>
            <w:noProof/>
            <w:lang w:bidi="ar-SA"/>
          </w:rPr>
          <w:t>6.5.1.2. Supplying punctuation</w:t>
        </w:r>
        <w:r>
          <w:rPr>
            <w:noProof/>
            <w:webHidden/>
          </w:rPr>
          <w:tab/>
        </w:r>
        <w:r>
          <w:rPr>
            <w:noProof/>
            <w:webHidden/>
          </w:rPr>
          <w:fldChar w:fldCharType="begin"/>
        </w:r>
        <w:r>
          <w:rPr>
            <w:noProof/>
            <w:webHidden/>
          </w:rPr>
          <w:instrText xml:space="preserve"> PAGEREF _Toc222221881 \h </w:instrText>
        </w:r>
        <w:r>
          <w:rPr>
            <w:noProof/>
            <w:webHidden/>
          </w:rPr>
        </w:r>
        <w:r>
          <w:rPr>
            <w:noProof/>
            <w:webHidden/>
          </w:rPr>
          <w:fldChar w:fldCharType="separate"/>
        </w:r>
        <w:r>
          <w:rPr>
            <w:noProof/>
            <w:webHidden/>
          </w:rPr>
          <w:t>64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82" w:history="1">
        <w:r>
          <w:rPr>
            <w:rStyle w:val="Hiperhivatkozs"/>
            <w:noProof/>
            <w:lang w:bidi="ar-SA"/>
          </w:rPr>
          <w:t>6.5.2. Space filler marks</w:t>
        </w:r>
        <w:r>
          <w:rPr>
            <w:noProof/>
            <w:webHidden/>
          </w:rPr>
          <w:tab/>
        </w:r>
        <w:r>
          <w:rPr>
            <w:noProof/>
            <w:webHidden/>
          </w:rPr>
          <w:fldChar w:fldCharType="begin"/>
        </w:r>
        <w:r>
          <w:rPr>
            <w:noProof/>
            <w:webHidden/>
          </w:rPr>
          <w:instrText xml:space="preserve"> PAGEREF _Toc222221882 \h </w:instrText>
        </w:r>
        <w:r>
          <w:rPr>
            <w:noProof/>
            <w:webHidden/>
          </w:rPr>
        </w:r>
        <w:r>
          <w:rPr>
            <w:noProof/>
            <w:webHidden/>
          </w:rPr>
          <w:fldChar w:fldCharType="separate"/>
        </w:r>
        <w:r>
          <w:rPr>
            <w:noProof/>
            <w:webHidden/>
          </w:rPr>
          <w:t>65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83" w:history="1">
        <w:r>
          <w:rPr>
            <w:rStyle w:val="Hiperhivatkozs"/>
            <w:noProof/>
            <w:lang w:bidi="ar-SA"/>
          </w:rPr>
          <w:t>6.5.3. Word joiner marks</w:t>
        </w:r>
        <w:r>
          <w:rPr>
            <w:noProof/>
            <w:webHidden/>
          </w:rPr>
          <w:tab/>
        </w:r>
        <w:r>
          <w:rPr>
            <w:noProof/>
            <w:webHidden/>
          </w:rPr>
          <w:fldChar w:fldCharType="begin"/>
        </w:r>
        <w:r>
          <w:rPr>
            <w:noProof/>
            <w:webHidden/>
          </w:rPr>
          <w:instrText xml:space="preserve"> PAGEREF _Toc222221883 \h </w:instrText>
        </w:r>
        <w:r>
          <w:rPr>
            <w:noProof/>
            <w:webHidden/>
          </w:rPr>
        </w:r>
        <w:r>
          <w:rPr>
            <w:noProof/>
            <w:webHidden/>
          </w:rPr>
          <w:fldChar w:fldCharType="separate"/>
        </w:r>
        <w:r>
          <w:rPr>
            <w:noProof/>
            <w:webHidden/>
          </w:rPr>
          <w:t>65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84" w:history="1">
        <w:r>
          <w:rPr>
            <w:rStyle w:val="Hiperhivatkozs"/>
            <w:noProof/>
            <w:lang w:bidi="ar-SA"/>
          </w:rPr>
          <w:t>7.3.1. Wildcards for unidentified consonants and vowels</w:t>
        </w:r>
        <w:r>
          <w:rPr>
            <w:noProof/>
            <w:webHidden/>
          </w:rPr>
          <w:tab/>
        </w:r>
        <w:r>
          <w:rPr>
            <w:noProof/>
            <w:webHidden/>
          </w:rPr>
          <w:fldChar w:fldCharType="begin"/>
        </w:r>
        <w:r>
          <w:rPr>
            <w:noProof/>
            <w:webHidden/>
          </w:rPr>
          <w:instrText xml:space="preserve"> PAGEREF _Toc222221884 \h </w:instrText>
        </w:r>
        <w:r>
          <w:rPr>
            <w:noProof/>
            <w:webHidden/>
          </w:rPr>
        </w:r>
        <w:r>
          <w:rPr>
            <w:noProof/>
            <w:webHidden/>
          </w:rPr>
          <w:fldChar w:fldCharType="separate"/>
        </w:r>
        <w:r>
          <w:rPr>
            <w:noProof/>
            <w:webHidden/>
          </w:rPr>
          <w:t>66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85" w:history="1">
        <w:r>
          <w:rPr>
            <w:rStyle w:val="Hiperhivatkozs"/>
            <w:noProof/>
            <w:lang w:bidi="ar-SA"/>
          </w:rPr>
          <w:t>7.6.1. Epenthetic consonants</w:t>
        </w:r>
        <w:r>
          <w:rPr>
            <w:noProof/>
            <w:webHidden/>
          </w:rPr>
          <w:tab/>
        </w:r>
        <w:r>
          <w:rPr>
            <w:noProof/>
            <w:webHidden/>
          </w:rPr>
          <w:fldChar w:fldCharType="begin"/>
        </w:r>
        <w:r>
          <w:rPr>
            <w:noProof/>
            <w:webHidden/>
          </w:rPr>
          <w:instrText xml:space="preserve"> PAGEREF _Toc222221885 \h </w:instrText>
        </w:r>
        <w:r>
          <w:rPr>
            <w:noProof/>
            <w:webHidden/>
          </w:rPr>
        </w:r>
        <w:r>
          <w:rPr>
            <w:noProof/>
            <w:webHidden/>
          </w:rPr>
          <w:fldChar w:fldCharType="separate"/>
        </w:r>
        <w:r>
          <w:rPr>
            <w:noProof/>
            <w:webHidden/>
          </w:rPr>
          <w:t>68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86" w:history="1">
        <w:r>
          <w:rPr>
            <w:rStyle w:val="Hiperhivatkozs"/>
            <w:noProof/>
            <w:lang w:bidi="ar-SA"/>
          </w:rPr>
          <w:t>7.6.2. Elision of final vowels</w:t>
        </w:r>
        <w:r>
          <w:rPr>
            <w:noProof/>
            <w:webHidden/>
          </w:rPr>
          <w:tab/>
        </w:r>
        <w:r>
          <w:rPr>
            <w:noProof/>
            <w:webHidden/>
          </w:rPr>
          <w:fldChar w:fldCharType="begin"/>
        </w:r>
        <w:r>
          <w:rPr>
            <w:noProof/>
            <w:webHidden/>
          </w:rPr>
          <w:instrText xml:space="preserve"> PAGEREF _Toc222221886 \h </w:instrText>
        </w:r>
        <w:r>
          <w:rPr>
            <w:noProof/>
            <w:webHidden/>
          </w:rPr>
        </w:r>
        <w:r>
          <w:rPr>
            <w:noProof/>
            <w:webHidden/>
          </w:rPr>
          <w:fldChar w:fldCharType="separate"/>
        </w:r>
        <w:r>
          <w:rPr>
            <w:noProof/>
            <w:webHidden/>
          </w:rPr>
          <w:t>68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87" w:history="1">
        <w:r>
          <w:rPr>
            <w:rStyle w:val="Hiperhivatkozs"/>
            <w:noProof/>
            <w:lang w:bidi="ar-SA"/>
          </w:rPr>
          <w:t>8.4.1. Good practice in editorial spacing</w:t>
        </w:r>
        <w:r>
          <w:rPr>
            <w:noProof/>
            <w:webHidden/>
          </w:rPr>
          <w:tab/>
        </w:r>
        <w:r>
          <w:rPr>
            <w:noProof/>
            <w:webHidden/>
          </w:rPr>
          <w:fldChar w:fldCharType="begin"/>
        </w:r>
        <w:r>
          <w:rPr>
            <w:noProof/>
            <w:webHidden/>
          </w:rPr>
          <w:instrText xml:space="preserve"> PAGEREF _Toc222221887 \h </w:instrText>
        </w:r>
        <w:r>
          <w:rPr>
            <w:noProof/>
            <w:webHidden/>
          </w:rPr>
        </w:r>
        <w:r>
          <w:rPr>
            <w:noProof/>
            <w:webHidden/>
          </w:rPr>
          <w:fldChar w:fldCharType="separate"/>
        </w:r>
        <w:r>
          <w:rPr>
            <w:noProof/>
            <w:webHidden/>
          </w:rPr>
          <w:t>72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88" w:history="1">
        <w:r>
          <w:rPr>
            <w:rStyle w:val="Hiperhivatkozs"/>
            <w:noProof/>
            <w:lang w:bidi="ar-SA"/>
          </w:rPr>
          <w:t>8.4.1.1. Space and numerals</w:t>
        </w:r>
        <w:r>
          <w:rPr>
            <w:noProof/>
            <w:webHidden/>
          </w:rPr>
          <w:tab/>
        </w:r>
        <w:r>
          <w:rPr>
            <w:noProof/>
            <w:webHidden/>
          </w:rPr>
          <w:fldChar w:fldCharType="begin"/>
        </w:r>
        <w:r>
          <w:rPr>
            <w:noProof/>
            <w:webHidden/>
          </w:rPr>
          <w:instrText xml:space="preserve"> PAGEREF _Toc222221888 \h </w:instrText>
        </w:r>
        <w:r>
          <w:rPr>
            <w:noProof/>
            <w:webHidden/>
          </w:rPr>
        </w:r>
        <w:r>
          <w:rPr>
            <w:noProof/>
            <w:webHidden/>
          </w:rPr>
          <w:fldChar w:fldCharType="separate"/>
        </w:r>
        <w:r>
          <w:rPr>
            <w:noProof/>
            <w:webHidden/>
          </w:rPr>
          <w:t>72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89" w:history="1">
        <w:r>
          <w:rPr>
            <w:rStyle w:val="Hiperhivatkozs"/>
            <w:noProof/>
            <w:lang w:bidi="ar-SA"/>
          </w:rPr>
          <w:t xml:space="preserve">8.4.1.2. Space and </w:t>
        </w:r>
        <w:r>
          <w:rPr>
            <w:rStyle w:val="Hiperhivatkozs"/>
            <w:i/>
            <w:iCs/>
            <w:noProof/>
            <w:lang w:bidi="ar-SA"/>
          </w:rPr>
          <w:t>avagraha</w:t>
        </w:r>
        <w:r>
          <w:rPr>
            <w:noProof/>
            <w:webHidden/>
          </w:rPr>
          <w:tab/>
        </w:r>
        <w:r>
          <w:rPr>
            <w:noProof/>
            <w:webHidden/>
          </w:rPr>
          <w:fldChar w:fldCharType="begin"/>
        </w:r>
        <w:r>
          <w:rPr>
            <w:noProof/>
            <w:webHidden/>
          </w:rPr>
          <w:instrText xml:space="preserve"> PAGEREF _Toc222221889 \h </w:instrText>
        </w:r>
        <w:r>
          <w:rPr>
            <w:noProof/>
            <w:webHidden/>
          </w:rPr>
        </w:r>
        <w:r>
          <w:rPr>
            <w:noProof/>
            <w:webHidden/>
          </w:rPr>
          <w:fldChar w:fldCharType="separate"/>
        </w:r>
        <w:r>
          <w:rPr>
            <w:noProof/>
            <w:webHidden/>
          </w:rPr>
          <w:t>72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90" w:history="1">
        <w:r>
          <w:rPr>
            <w:rStyle w:val="Hiperhivatkozs"/>
            <w:noProof/>
            <w:lang w:bidi="ar-SA"/>
          </w:rPr>
          <w:t>8.4.1.3. Space and punctuation marks</w:t>
        </w:r>
        <w:r>
          <w:rPr>
            <w:noProof/>
            <w:webHidden/>
          </w:rPr>
          <w:tab/>
        </w:r>
        <w:r>
          <w:rPr>
            <w:noProof/>
            <w:webHidden/>
          </w:rPr>
          <w:fldChar w:fldCharType="begin"/>
        </w:r>
        <w:r>
          <w:rPr>
            <w:noProof/>
            <w:webHidden/>
          </w:rPr>
          <w:instrText xml:space="preserve"> PAGEREF _Toc222221890 \h </w:instrText>
        </w:r>
        <w:r>
          <w:rPr>
            <w:noProof/>
            <w:webHidden/>
          </w:rPr>
        </w:r>
        <w:r>
          <w:rPr>
            <w:noProof/>
            <w:webHidden/>
          </w:rPr>
          <w:fldChar w:fldCharType="separate"/>
        </w:r>
        <w:r>
          <w:rPr>
            <w:noProof/>
            <w:webHidden/>
          </w:rPr>
          <w:t>73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91" w:history="1">
        <w:r>
          <w:rPr>
            <w:rStyle w:val="Hiperhivatkozs"/>
            <w:noProof/>
            <w:lang w:bidi="ar-SA"/>
          </w:rPr>
          <w:t>8.4.1.4. Space and symbols</w:t>
        </w:r>
        <w:r>
          <w:rPr>
            <w:noProof/>
            <w:webHidden/>
          </w:rPr>
          <w:tab/>
        </w:r>
        <w:r>
          <w:rPr>
            <w:noProof/>
            <w:webHidden/>
          </w:rPr>
          <w:fldChar w:fldCharType="begin"/>
        </w:r>
        <w:r>
          <w:rPr>
            <w:noProof/>
            <w:webHidden/>
          </w:rPr>
          <w:instrText xml:space="preserve"> PAGEREF _Toc222221891 \h </w:instrText>
        </w:r>
        <w:r>
          <w:rPr>
            <w:noProof/>
            <w:webHidden/>
          </w:rPr>
        </w:r>
        <w:r>
          <w:rPr>
            <w:noProof/>
            <w:webHidden/>
          </w:rPr>
          <w:fldChar w:fldCharType="separate"/>
        </w:r>
        <w:r>
          <w:rPr>
            <w:noProof/>
            <w:webHidden/>
          </w:rPr>
          <w:t>73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92" w:history="1">
        <w:r>
          <w:rPr>
            <w:rStyle w:val="Hiperhivatkozs"/>
            <w:noProof/>
            <w:lang w:bidi="ar-SA"/>
          </w:rPr>
          <w:t>8.4.1.5. Space and original space</w:t>
        </w:r>
        <w:r>
          <w:rPr>
            <w:noProof/>
            <w:webHidden/>
          </w:rPr>
          <w:tab/>
        </w:r>
        <w:r>
          <w:rPr>
            <w:noProof/>
            <w:webHidden/>
          </w:rPr>
          <w:fldChar w:fldCharType="begin"/>
        </w:r>
        <w:r>
          <w:rPr>
            <w:noProof/>
            <w:webHidden/>
          </w:rPr>
          <w:instrText xml:space="preserve"> PAGEREF _Toc222221892 \h </w:instrText>
        </w:r>
        <w:r>
          <w:rPr>
            <w:noProof/>
            <w:webHidden/>
          </w:rPr>
        </w:r>
        <w:r>
          <w:rPr>
            <w:noProof/>
            <w:webHidden/>
          </w:rPr>
          <w:fldChar w:fldCharType="separate"/>
        </w:r>
        <w:r>
          <w:rPr>
            <w:noProof/>
            <w:webHidden/>
          </w:rPr>
          <w:t>73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93" w:history="1">
        <w:r>
          <w:rPr>
            <w:rStyle w:val="Hiperhivatkozs"/>
            <w:noProof/>
            <w:lang w:bidi="ar-SA"/>
          </w:rPr>
          <w:t>8.5.1. Good practice in editorial hyphenation</w:t>
        </w:r>
        <w:r>
          <w:rPr>
            <w:noProof/>
            <w:webHidden/>
          </w:rPr>
          <w:tab/>
        </w:r>
        <w:r>
          <w:rPr>
            <w:noProof/>
            <w:webHidden/>
          </w:rPr>
          <w:fldChar w:fldCharType="begin"/>
        </w:r>
        <w:r>
          <w:rPr>
            <w:noProof/>
            <w:webHidden/>
          </w:rPr>
          <w:instrText xml:space="preserve"> PAGEREF _Toc222221893 \h </w:instrText>
        </w:r>
        <w:r>
          <w:rPr>
            <w:noProof/>
            <w:webHidden/>
          </w:rPr>
        </w:r>
        <w:r>
          <w:rPr>
            <w:noProof/>
            <w:webHidden/>
          </w:rPr>
          <w:fldChar w:fldCharType="separate"/>
        </w:r>
        <w:r>
          <w:rPr>
            <w:noProof/>
            <w:webHidden/>
          </w:rPr>
          <w:t>73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94" w:history="1">
        <w:r>
          <w:rPr>
            <w:rStyle w:val="Hiperhivatkozs"/>
            <w:noProof/>
            <w:lang w:bidi="ar-SA"/>
          </w:rPr>
          <w:t>8.6.1. Phrases</w:t>
        </w:r>
        <w:r>
          <w:rPr>
            <w:noProof/>
            <w:webHidden/>
          </w:rPr>
          <w:tab/>
        </w:r>
        <w:r>
          <w:rPr>
            <w:noProof/>
            <w:webHidden/>
          </w:rPr>
          <w:fldChar w:fldCharType="begin"/>
        </w:r>
        <w:r>
          <w:rPr>
            <w:noProof/>
            <w:webHidden/>
          </w:rPr>
          <w:instrText xml:space="preserve"> PAGEREF _Toc222221894 \h </w:instrText>
        </w:r>
        <w:r>
          <w:rPr>
            <w:noProof/>
            <w:webHidden/>
          </w:rPr>
        </w:r>
        <w:r>
          <w:rPr>
            <w:noProof/>
            <w:webHidden/>
          </w:rPr>
          <w:fldChar w:fldCharType="separate"/>
        </w:r>
        <w:r>
          <w:rPr>
            <w:noProof/>
            <w:webHidden/>
          </w:rPr>
          <w:t>74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95" w:history="1">
        <w:r>
          <w:rPr>
            <w:rStyle w:val="Hiperhivatkozs"/>
            <w:noProof/>
            <w:lang w:bidi="ar-SA"/>
          </w:rPr>
          <w:t>8.6.2. Grammaticalised structures</w:t>
        </w:r>
        <w:r>
          <w:rPr>
            <w:noProof/>
            <w:webHidden/>
          </w:rPr>
          <w:tab/>
        </w:r>
        <w:r>
          <w:rPr>
            <w:noProof/>
            <w:webHidden/>
          </w:rPr>
          <w:fldChar w:fldCharType="begin"/>
        </w:r>
        <w:r>
          <w:rPr>
            <w:noProof/>
            <w:webHidden/>
          </w:rPr>
          <w:instrText xml:space="preserve"> PAGEREF _Toc222221895 \h </w:instrText>
        </w:r>
        <w:r>
          <w:rPr>
            <w:noProof/>
            <w:webHidden/>
          </w:rPr>
        </w:r>
        <w:r>
          <w:rPr>
            <w:noProof/>
            <w:webHidden/>
          </w:rPr>
          <w:fldChar w:fldCharType="separate"/>
        </w:r>
        <w:r>
          <w:rPr>
            <w:noProof/>
            <w:webHidden/>
          </w:rPr>
          <w:t>74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96" w:history="1">
        <w:r>
          <w:rPr>
            <w:rStyle w:val="Hiperhivatkozs"/>
            <w:noProof/>
            <w:lang w:bidi="ar-SA"/>
          </w:rPr>
          <w:t>8.6.3. Multiple function words</w:t>
        </w:r>
        <w:r>
          <w:rPr>
            <w:noProof/>
            <w:webHidden/>
          </w:rPr>
          <w:tab/>
        </w:r>
        <w:r>
          <w:rPr>
            <w:noProof/>
            <w:webHidden/>
          </w:rPr>
          <w:fldChar w:fldCharType="begin"/>
        </w:r>
        <w:r>
          <w:rPr>
            <w:noProof/>
            <w:webHidden/>
          </w:rPr>
          <w:instrText xml:space="preserve"> PAGEREF _Toc222221896 \h </w:instrText>
        </w:r>
        <w:r>
          <w:rPr>
            <w:noProof/>
            <w:webHidden/>
          </w:rPr>
        </w:r>
        <w:r>
          <w:rPr>
            <w:noProof/>
            <w:webHidden/>
          </w:rPr>
          <w:fldChar w:fldCharType="separate"/>
        </w:r>
        <w:r>
          <w:rPr>
            <w:noProof/>
            <w:webHidden/>
          </w:rPr>
          <w:t>74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97" w:history="1">
        <w:r>
          <w:rPr>
            <w:rStyle w:val="Hiperhivatkozs"/>
            <w:noProof/>
            <w:lang w:bidi="ar-SA"/>
          </w:rPr>
          <w:t>8.6.4. Repetitive structures</w:t>
        </w:r>
        <w:r>
          <w:rPr>
            <w:noProof/>
            <w:webHidden/>
          </w:rPr>
          <w:tab/>
        </w:r>
        <w:r>
          <w:rPr>
            <w:noProof/>
            <w:webHidden/>
          </w:rPr>
          <w:fldChar w:fldCharType="begin"/>
        </w:r>
        <w:r>
          <w:rPr>
            <w:noProof/>
            <w:webHidden/>
          </w:rPr>
          <w:instrText xml:space="preserve"> PAGEREF _Toc222221897 \h </w:instrText>
        </w:r>
        <w:r>
          <w:rPr>
            <w:noProof/>
            <w:webHidden/>
          </w:rPr>
        </w:r>
        <w:r>
          <w:rPr>
            <w:noProof/>
            <w:webHidden/>
          </w:rPr>
          <w:fldChar w:fldCharType="separate"/>
        </w:r>
        <w:r>
          <w:rPr>
            <w:noProof/>
            <w:webHidden/>
          </w:rPr>
          <w:t>75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98" w:history="1">
        <w:r>
          <w:rPr>
            <w:rStyle w:val="Hiperhivatkozs"/>
            <w:noProof/>
            <w:lang w:bidi="ar-SA"/>
          </w:rPr>
          <w:t>8.6.5. Quasi-compounds</w:t>
        </w:r>
        <w:r>
          <w:rPr>
            <w:noProof/>
            <w:webHidden/>
          </w:rPr>
          <w:tab/>
        </w:r>
        <w:r>
          <w:rPr>
            <w:noProof/>
            <w:webHidden/>
          </w:rPr>
          <w:fldChar w:fldCharType="begin"/>
        </w:r>
        <w:r>
          <w:rPr>
            <w:noProof/>
            <w:webHidden/>
          </w:rPr>
          <w:instrText xml:space="preserve"> PAGEREF _Toc222221898 \h </w:instrText>
        </w:r>
        <w:r>
          <w:rPr>
            <w:noProof/>
            <w:webHidden/>
          </w:rPr>
        </w:r>
        <w:r>
          <w:rPr>
            <w:noProof/>
            <w:webHidden/>
          </w:rPr>
          <w:fldChar w:fldCharType="separate"/>
        </w:r>
        <w:r>
          <w:rPr>
            <w:noProof/>
            <w:webHidden/>
          </w:rPr>
          <w:t>75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99" w:history="1">
        <w:r>
          <w:rPr>
            <w:rStyle w:val="Hiperhivatkozs"/>
            <w:noProof/>
            <w:lang w:bidi="ar-SA"/>
          </w:rPr>
          <w:t>8.6.6. Verbal formations</w:t>
        </w:r>
        <w:r>
          <w:rPr>
            <w:noProof/>
            <w:webHidden/>
          </w:rPr>
          <w:tab/>
        </w:r>
        <w:r>
          <w:rPr>
            <w:noProof/>
            <w:webHidden/>
          </w:rPr>
          <w:fldChar w:fldCharType="begin"/>
        </w:r>
        <w:r>
          <w:rPr>
            <w:noProof/>
            <w:webHidden/>
          </w:rPr>
          <w:instrText xml:space="preserve"> PAGEREF _Toc222221899 \h </w:instrText>
        </w:r>
        <w:r>
          <w:rPr>
            <w:noProof/>
            <w:webHidden/>
          </w:rPr>
        </w:r>
        <w:r>
          <w:rPr>
            <w:noProof/>
            <w:webHidden/>
          </w:rPr>
          <w:fldChar w:fldCharType="separate"/>
        </w:r>
        <w:r>
          <w:rPr>
            <w:noProof/>
            <w:webHidden/>
          </w:rPr>
          <w:t>75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900" w:history="1">
        <w:r>
          <w:rPr>
            <w:rStyle w:val="Hiperhivatkozs"/>
            <w:noProof/>
            <w:lang w:bidi="ar-SA"/>
          </w:rPr>
          <w:t>8.6.7. Nominal compounds</w:t>
        </w:r>
        <w:r>
          <w:rPr>
            <w:noProof/>
            <w:webHidden/>
          </w:rPr>
          <w:tab/>
        </w:r>
        <w:r>
          <w:rPr>
            <w:noProof/>
            <w:webHidden/>
          </w:rPr>
          <w:fldChar w:fldCharType="begin"/>
        </w:r>
        <w:r>
          <w:rPr>
            <w:noProof/>
            <w:webHidden/>
          </w:rPr>
          <w:instrText xml:space="preserve"> PAGEREF _Toc222221900 \h </w:instrText>
        </w:r>
        <w:r>
          <w:rPr>
            <w:noProof/>
            <w:webHidden/>
          </w:rPr>
        </w:r>
        <w:r>
          <w:rPr>
            <w:noProof/>
            <w:webHidden/>
          </w:rPr>
          <w:fldChar w:fldCharType="separate"/>
        </w:r>
        <w:r>
          <w:rPr>
            <w:noProof/>
            <w:webHidden/>
          </w:rPr>
          <w:t>76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901" w:history="1">
        <w:r>
          <w:rPr>
            <w:rStyle w:val="Hiperhivatkozs"/>
            <w:noProof/>
            <w:lang w:bidi="ar-SA"/>
          </w:rPr>
          <w:t>8.6.7.1. Basic compounds</w:t>
        </w:r>
        <w:r>
          <w:rPr>
            <w:noProof/>
            <w:webHidden/>
          </w:rPr>
          <w:tab/>
        </w:r>
        <w:r>
          <w:rPr>
            <w:noProof/>
            <w:webHidden/>
          </w:rPr>
          <w:fldChar w:fldCharType="begin"/>
        </w:r>
        <w:r>
          <w:rPr>
            <w:noProof/>
            <w:webHidden/>
          </w:rPr>
          <w:instrText xml:space="preserve"> PAGEREF _Toc222221901 \h </w:instrText>
        </w:r>
        <w:r>
          <w:rPr>
            <w:noProof/>
            <w:webHidden/>
          </w:rPr>
        </w:r>
        <w:r>
          <w:rPr>
            <w:noProof/>
            <w:webHidden/>
          </w:rPr>
          <w:fldChar w:fldCharType="separate"/>
        </w:r>
        <w:r>
          <w:rPr>
            <w:noProof/>
            <w:webHidden/>
          </w:rPr>
          <w:t>77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902" w:history="1">
        <w:r>
          <w:rPr>
            <w:rStyle w:val="Hiperhivatkozs"/>
            <w:noProof/>
            <w:lang w:bidi="ar-SA"/>
          </w:rPr>
          <w:t>8.6.7.2. Proper names and styles</w:t>
        </w:r>
        <w:r>
          <w:rPr>
            <w:noProof/>
            <w:webHidden/>
          </w:rPr>
          <w:tab/>
        </w:r>
        <w:r>
          <w:rPr>
            <w:noProof/>
            <w:webHidden/>
          </w:rPr>
          <w:fldChar w:fldCharType="begin"/>
        </w:r>
        <w:r>
          <w:rPr>
            <w:noProof/>
            <w:webHidden/>
          </w:rPr>
          <w:instrText xml:space="preserve"> PAGEREF _Toc222221902 \h </w:instrText>
        </w:r>
        <w:r>
          <w:rPr>
            <w:noProof/>
            <w:webHidden/>
          </w:rPr>
        </w:r>
        <w:r>
          <w:rPr>
            <w:noProof/>
            <w:webHidden/>
          </w:rPr>
          <w:fldChar w:fldCharType="separate"/>
        </w:r>
        <w:r>
          <w:rPr>
            <w:noProof/>
            <w:webHidden/>
          </w:rPr>
          <w:t>77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903" w:history="1">
        <w:r>
          <w:rPr>
            <w:rStyle w:val="Hiperhivatkozs"/>
            <w:noProof/>
            <w:lang w:bidi="ar-SA"/>
          </w:rPr>
          <w:t>8.6.8. Derivatives of compounds</w:t>
        </w:r>
        <w:r>
          <w:rPr>
            <w:noProof/>
            <w:webHidden/>
          </w:rPr>
          <w:tab/>
        </w:r>
        <w:r>
          <w:rPr>
            <w:noProof/>
            <w:webHidden/>
          </w:rPr>
          <w:fldChar w:fldCharType="begin"/>
        </w:r>
        <w:r>
          <w:rPr>
            <w:noProof/>
            <w:webHidden/>
          </w:rPr>
          <w:instrText xml:space="preserve"> PAGEREF _Toc222221903 \h </w:instrText>
        </w:r>
        <w:r>
          <w:rPr>
            <w:noProof/>
            <w:webHidden/>
          </w:rPr>
        </w:r>
        <w:r>
          <w:rPr>
            <w:noProof/>
            <w:webHidden/>
          </w:rPr>
          <w:fldChar w:fldCharType="separate"/>
        </w:r>
        <w:r>
          <w:rPr>
            <w:noProof/>
            <w:webHidden/>
          </w:rPr>
          <w:t>77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904" w:history="1">
        <w:r>
          <w:rPr>
            <w:rStyle w:val="Hiperhivatkozs"/>
            <w:noProof/>
            <w:lang w:bidi="ar-SA"/>
          </w:rPr>
          <w:t>8.6.9. Affixes and clitics</w:t>
        </w:r>
        <w:r>
          <w:rPr>
            <w:noProof/>
            <w:webHidden/>
          </w:rPr>
          <w:tab/>
        </w:r>
        <w:r>
          <w:rPr>
            <w:noProof/>
            <w:webHidden/>
          </w:rPr>
          <w:fldChar w:fldCharType="begin"/>
        </w:r>
        <w:r>
          <w:rPr>
            <w:noProof/>
            <w:webHidden/>
          </w:rPr>
          <w:instrText xml:space="preserve"> PAGEREF _Toc222221904 \h </w:instrText>
        </w:r>
        <w:r>
          <w:rPr>
            <w:noProof/>
            <w:webHidden/>
          </w:rPr>
        </w:r>
        <w:r>
          <w:rPr>
            <w:noProof/>
            <w:webHidden/>
          </w:rPr>
          <w:fldChar w:fldCharType="separate"/>
        </w:r>
        <w:r>
          <w:rPr>
            <w:noProof/>
            <w:webHidden/>
          </w:rPr>
          <w:t>78</w:t>
        </w:r>
        <w:r>
          <w:rPr>
            <w:noProof/>
            <w:webHidden/>
          </w:rPr>
          <w:fldChar w:fldCharType="end"/>
        </w:r>
      </w:hyperlink>
    </w:p>
    <w:p>
      <w:pPr>
        <w:sectPr>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pPr>
        <w:pStyle w:val="Cmsor1"/>
      </w:pPr>
      <w:r>
        <w:t>Introduction</w:t>
      </w:r>
      <w:bookmarkEnd w:id="10"/>
      <w:bookmarkEnd w:id="11"/>
    </w:p>
    <w:p>
      <w:pPr>
        <w:pStyle w:val="Cmsor2"/>
      </w:pPr>
      <w:bookmarkStart w:id="12" w:name="_Toc17811407"/>
      <w:bookmarkStart w:id="13" w:name="_Toc17811462"/>
      <w:r>
        <w:t xml:space="preserve">Version </w:t>
      </w:r>
      <w:bookmarkEnd w:id="12"/>
      <w:bookmarkEnd w:id="13"/>
      <w:r>
        <w:t>History</w:t>
      </w:r>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Date</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2019-07</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2019-09</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2019-12</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2020-07-05</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rPr>
                <w:highlight w:val="yellow"/>
              </w:rPr>
              <w:t>####-##-##</w:t>
            </w:r>
          </w:p>
        </w:tc>
      </w:tr>
    </w:tbl>
    <w:p>
      <w:bookmarkStart w:id="14" w:name="_a9wj7qi56duc" w:colFirst="0" w:colLast="0"/>
      <w:bookmarkStart w:id="15" w:name="_bgl7tnsokoh7" w:colFirst="0" w:colLast="0"/>
      <w:bookmarkStart w:id="16" w:name="_Toc17811408"/>
      <w:bookmarkStart w:id="17" w:name="_Toc17811463"/>
      <w:bookmarkEnd w:id="14"/>
      <w:bookmarkEnd w:id="15"/>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r>
        <w:rPr>
          <w:highlight w:val="yellow"/>
        </w:rPr>
        <w:t>but if shorthand is made fully private, that will need to be noted here</w:t>
      </w:r>
    </w:p>
    <w:p>
      <w:pPr>
        <w:pStyle w:val="Cmsor2"/>
      </w:pPr>
      <w:r>
        <w:t>Coverage</w:t>
      </w:r>
      <w:bookmarkEnd w:id="16"/>
      <w:bookmarkEnd w:id="17"/>
    </w:p>
    <w:p>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pPr>
        <w:pStyle w:val="Cmsor2"/>
      </w:pPr>
      <w:bookmarkStart w:id="18" w:name="_8zuhy999k8nd" w:colFirst="0" w:colLast="0"/>
      <w:bookmarkStart w:id="19" w:name="_gl2dmgl6ludx" w:colFirst="0" w:colLast="0"/>
      <w:bookmarkStart w:id="20" w:name="_Ref15635331"/>
      <w:bookmarkStart w:id="21" w:name="_Ref15636593"/>
      <w:bookmarkStart w:id="22" w:name="_Toc17811411"/>
      <w:bookmarkStart w:id="23" w:name="_Toc17811466"/>
      <w:bookmarkEnd w:id="18"/>
      <w:bookmarkEnd w:id="19"/>
      <w:r>
        <w:t>Abbreviations</w:t>
      </w:r>
    </w:p>
    <w:p>
      <w:pPr>
        <w:rPr>
          <w:lang w:eastAsia="en-GB"/>
        </w:rPr>
      </w:pPr>
      <w:r>
        <w:rPr>
          <w:lang w:eastAsia="en-GB"/>
        </w:rPr>
        <w:t>In addition to common abbreviations, this Guide uses:</w:t>
      </w:r>
    </w:p>
    <w:p>
      <w:pPr>
        <w:pStyle w:val="Legend"/>
      </w:pPr>
      <w:r>
        <w:tab/>
        <w:t>TG</w:t>
      </w:r>
      <w:r>
        <w:tab/>
        <w:t>for the DHARMA Transliteration Guide (the present document)</w:t>
      </w:r>
    </w:p>
    <w:p>
      <w:pPr>
        <w:pStyle w:val="Legend"/>
      </w:pPr>
      <w:r>
        <w:tab/>
        <w:t>EGD</w:t>
      </w:r>
      <w:r>
        <w:tab/>
        <w:t>for the DHARMA Encoding Guide for Documentary Editions (version 1.0)</w:t>
      </w:r>
      <w:r>
        <w:rPr>
          <w:rStyle w:val="Lbjegyzet-hivatkozs"/>
        </w:rPr>
        <w:footnoteReference w:id="2"/>
      </w:r>
    </w:p>
    <w:p>
      <w:pPr>
        <w:pStyle w:val="Cmsor2"/>
      </w:pPr>
      <w:bookmarkStart w:id="24" w:name="_Ref199757286"/>
      <w:r>
        <w:t>Brackets for linguistic notation</w:t>
      </w:r>
    </w:p>
    <w:p>
      <w:r>
        <w:t>The concepts indicated by these brackets are introduced in §</w:t>
      </w:r>
      <w:r>
        <w:fldChar w:fldCharType="begin"/>
      </w:r>
      <w:r>
        <w:instrText xml:space="preserve"> REF _Ref221113787 \r \h </w:instrText>
      </w:r>
      <w:r>
        <w:fldChar w:fldCharType="separate"/>
      </w:r>
      <w:r>
        <w:t>2.1</w:t>
      </w:r>
      <w:r>
        <w:fldChar w:fldCharType="end"/>
      </w:r>
      <w:r>
        <w:t>.</w:t>
      </w:r>
    </w:p>
    <w:p>
      <w:pPr>
        <w:pStyle w:val="Legend"/>
      </w:pPr>
      <w:r>
        <w:tab/>
        <w:t>/a/, /</w:t>
      </w:r>
      <w:r>
        <w:rPr>
          <w:rFonts w:cs="Gentium"/>
        </w:rPr>
        <w:t>ɑ</w:t>
      </w:r>
      <w:r>
        <w:rPr>
          <w:rFonts w:hint="cs"/>
        </w:rPr>
        <w:t>ː</w:t>
      </w:r>
      <w:r>
        <w:t>/</w:t>
      </w:r>
      <w:r>
        <w:tab/>
      </w:r>
      <w:r>
        <w:rPr>
          <w:b/>
          <w:bCs/>
        </w:rPr>
        <w:t>slashes</w:t>
      </w:r>
      <w:r>
        <w:t xml:space="preserve"> indicate phonemic entities</w:t>
      </w:r>
    </w:p>
    <w:p>
      <w:pPr>
        <w:pStyle w:val="Legend"/>
      </w:pPr>
      <w:r>
        <w:tab/>
        <w:t>[</w:t>
      </w:r>
      <w:r>
        <w:rPr>
          <w:rFonts w:cs="Gentium"/>
        </w:rPr>
        <w:t>ɑ</w:t>
      </w:r>
      <w:r>
        <w:rPr>
          <w:rFonts w:hint="cs"/>
        </w:rPr>
        <w:t>ː</w:t>
      </w:r>
      <w:r>
        <w:t>], [ɐ]</w:t>
      </w:r>
      <w:r>
        <w:tab/>
      </w:r>
      <w:r>
        <w:rPr>
          <w:b/>
          <w:bCs/>
        </w:rPr>
        <w:t>square brackets</w:t>
      </w:r>
      <w:r>
        <w:t xml:space="preserve"> indicate phonetic entities</w:t>
      </w:r>
    </w:p>
    <w:p>
      <w:pPr>
        <w:pStyle w:val="Legend"/>
      </w:pPr>
      <w:r>
        <w:tab/>
        <w:t>&lt;a&gt;, &lt;k&gt;</w:t>
      </w:r>
      <w:r>
        <w:tab/>
      </w:r>
      <w:r>
        <w:rPr>
          <w:b/>
          <w:bCs/>
        </w:rPr>
        <w:t>angle brackets</w:t>
      </w:r>
      <w:r>
        <w:t xml:space="preserve"> indicate graphemic entities</w:t>
      </w:r>
    </w:p>
    <w:p>
      <w:pPr>
        <w:pStyle w:val="Legend"/>
      </w:pPr>
      <w:r>
        <w:tab/>
        <w:t>|</w:t>
      </w:r>
      <w:r>
        <w:rPr>
          <w:rStyle w:val="ForeignDevanagariScript"/>
          <w:rFonts w:hint="cs"/>
          <w:cs/>
        </w:rPr>
        <w:t>र</w:t>
      </w:r>
      <w:r>
        <w:t>|, |</w:t>
      </w:r>
      <w:r>
        <w:rPr>
          <w:rFonts w:ascii="Old English Text MT" w:hAnsi="Old English Text MT"/>
        </w:rPr>
        <w:t>a</w:t>
      </w:r>
      <w:r>
        <w:t>|</w:t>
      </w:r>
      <w:r>
        <w:tab/>
      </w:r>
      <w:r>
        <w:rPr>
          <w:b/>
          <w:bCs/>
        </w:rPr>
        <w:t>vertical bars</w:t>
      </w:r>
      <w:r>
        <w:t xml:space="preserve"> indicate graphetic entities</w:t>
      </w:r>
    </w:p>
    <w:p>
      <w:pPr>
        <w:pStyle w:val="Cmsor2"/>
      </w:pPr>
      <w:bookmarkStart w:id="25" w:name="_Ref221546881"/>
      <w:r>
        <w:t>Terms and definitions</w:t>
      </w:r>
      <w:bookmarkEnd w:id="24"/>
      <w:bookmarkEnd w:id="25"/>
    </w:p>
    <w:p>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_Ref221545824 \r \h </w:instrText>
      </w:r>
      <w:r>
        <w:rPr>
          <w:lang w:eastAsia="en-US" w:bidi="ar-SA"/>
        </w:rPr>
      </w:r>
      <w:r>
        <w:rPr>
          <w:lang w:eastAsia="en-US" w:bidi="ar-SA"/>
        </w:rPr>
        <w:fldChar w:fldCharType="separate"/>
      </w:r>
      <w:r>
        <w:rPr>
          <w:lang w:eastAsia="en-US" w:bidi="ar-SA"/>
        </w:rPr>
        <w:t>2</w:t>
      </w:r>
      <w:r>
        <w:rPr>
          <w:lang w:eastAsia="en-US" w:bidi="ar-SA"/>
        </w:rPr>
        <w:fldChar w:fldCharType="end"/>
      </w:r>
      <w:r>
        <w:rPr>
          <w:lang w:eastAsia="en-US" w:bidi="ar-SA"/>
        </w:rPr>
        <w:t xml:space="preserve"> before reading the contents of this section.</w:t>
      </w:r>
    </w:p>
    <w:p>
      <w:pPr>
        <w:pStyle w:val="Lista"/>
      </w:pPr>
      <w:r>
        <w:t>script and writing (§</w:t>
      </w:r>
      <w:r>
        <w:fldChar w:fldCharType="begin"/>
      </w:r>
      <w:r>
        <w:instrText xml:space="preserve"> REF _Ref221545825 \r \h </w:instrText>
      </w:r>
      <w:r>
        <w:fldChar w:fldCharType="separate"/>
      </w:r>
      <w:r>
        <w:t>2.2</w:t>
      </w:r>
      <w:r>
        <w:fldChar w:fldCharType="end"/>
      </w:r>
      <w:r>
        <w:t>)</w:t>
      </w:r>
    </w:p>
    <w:p>
      <w:pPr>
        <w:pStyle w:val="Lista2"/>
      </w:pPr>
      <w:r>
        <w:rPr>
          <w:b/>
          <w:bCs/>
        </w:rPr>
        <w:t>writing</w:t>
      </w:r>
      <w:r>
        <w:t xml:space="preserve"> is the graphic representation of language</w:t>
      </w:r>
    </w:p>
    <w:p>
      <w:pPr>
        <w:pStyle w:val="Lista2"/>
      </w:pPr>
      <w:r>
        <w:t xml:space="preserve">a </w:t>
      </w:r>
      <w:r>
        <w:rPr>
          <w:b/>
          <w:bCs/>
        </w:rPr>
        <w:t>script</w:t>
      </w:r>
      <w:r>
        <w:t xml:space="preserve"> is an inventory of graphic signs which can be used conventionally for writing</w:t>
      </w:r>
    </w:p>
    <w:p>
      <w:pPr>
        <w:pStyle w:val="Lista2"/>
      </w:pPr>
      <w:r>
        <w:t xml:space="preserve">a </w:t>
      </w:r>
      <w:r>
        <w:rPr>
          <w:b/>
          <w:bCs/>
        </w:rPr>
        <w:t>writing system</w:t>
      </w:r>
      <w:r>
        <w:t xml:space="preserve"> is a system of rules governing how certain aspects of a particular language can be recorded by means of a particular script</w:t>
      </w:r>
    </w:p>
    <w:p>
      <w:pPr>
        <w:pStyle w:val="Lista"/>
      </w:pPr>
      <w:r>
        <w:t>typology of writing systems (§</w:t>
      </w:r>
      <w:r>
        <w:fldChar w:fldCharType="begin"/>
      </w:r>
      <w:r>
        <w:instrText xml:space="preserve"> REF _Ref199836122 \r \h </w:instrText>
      </w:r>
      <w:r>
        <w:fldChar w:fldCharType="separate"/>
      </w:r>
      <w:r>
        <w:t>2.2.1</w:t>
      </w:r>
      <w:r>
        <w:fldChar w:fldCharType="end"/>
      </w:r>
      <w:r>
        <w:t>)</w:t>
      </w:r>
    </w:p>
    <w:p>
      <w:pPr>
        <w:pStyle w:val="Lista2"/>
      </w:pPr>
      <w:r>
        <w:t xml:space="preserve">a </w:t>
      </w:r>
      <w:r>
        <w:rPr>
          <w:b/>
          <w:bCs/>
        </w:rPr>
        <w:t>phonographic</w:t>
      </w:r>
      <w:r>
        <w:t xml:space="preserve"> writing system is one which predominantly records language by representing archetypal speech sounds</w:t>
      </w:r>
    </w:p>
    <w:p>
      <w:pPr>
        <w:pStyle w:val="Lista2"/>
      </w:pPr>
      <w:r>
        <w:t xml:space="preserve">an </w:t>
      </w:r>
      <w:r>
        <w:rPr>
          <w:b/>
          <w:bCs/>
        </w:rPr>
        <w:t>alphabetic</w:t>
      </w:r>
      <w:r>
        <w:t xml:space="preserve"> writing system is a phonographic system which represents every archetypal speech sound by a visually independent graphic sign</w:t>
      </w:r>
    </w:p>
    <w:p>
      <w:pPr>
        <w:pStyle w:val="Lista2"/>
      </w:pPr>
      <w:r>
        <w:t xml:space="preserve">an </w:t>
      </w:r>
      <w:r>
        <w:rPr>
          <w:b/>
          <w:bCs/>
        </w:rPr>
        <w:t>aksharic</w:t>
      </w:r>
      <w:r>
        <w:t xml:space="preserve"> writing system is a phonographic system where the graphic signs representing archetypal speech sounds are often visually dependent on primary signs, so that only their combinations are visually independent; and where primary consonant signs by default also indicate an ‘inherent’ vowel</w:t>
      </w:r>
    </w:p>
    <w:p>
      <w:pPr>
        <w:pStyle w:val="Lista"/>
      </w:pPr>
      <w:r>
        <w:t>in conversion between writing systems (§</w:t>
      </w:r>
      <w:r>
        <w:fldChar w:fldCharType="begin"/>
      </w:r>
      <w:r>
        <w:instrText xml:space="preserve"> REF _Ref221545843 \r \h </w:instrText>
      </w:r>
      <w:r>
        <w:fldChar w:fldCharType="separate"/>
      </w:r>
      <w:r>
        <w:t>2.2.2</w:t>
      </w:r>
      <w:r>
        <w:fldChar w:fldCharType="end"/>
      </w:r>
      <w:r>
        <w:t>),</w:t>
      </w:r>
    </w:p>
    <w:p>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pPr>
        <w:pStyle w:val="Lista2"/>
      </w:pPr>
      <w:r>
        <w:rPr>
          <w:b/>
          <w:bCs/>
          <w:u w:val="single"/>
        </w:rPr>
        <w:t>transcription</w:t>
      </w:r>
      <w:r>
        <w:t xml:space="preserve"> is the use of a target writing system to represent how something sounds in a source language, so that target graphemes correspond to source phonemes or phones</w:t>
      </w:r>
    </w:p>
    <w:p>
      <w:pPr>
        <w:pStyle w:val="Lista2"/>
      </w:pPr>
      <w:r>
        <w:rPr>
          <w:b/>
          <w:bCs/>
        </w:rPr>
        <w:t>Romanisation</w:t>
      </w:r>
      <w:r>
        <w:t xml:space="preserve"> is transliteration or transcription with Roman as a target writing system</w:t>
      </w:r>
    </w:p>
    <w:p>
      <w:pPr>
        <w:pStyle w:val="Lista"/>
      </w:pPr>
      <w:r>
        <w:rPr>
          <w:b/>
          <w:bCs/>
          <w:u w:val="single"/>
        </w:rPr>
        <w:t>graphemes</w:t>
      </w:r>
      <w:r>
        <w:t xml:space="preserve"> (§</w:t>
      </w:r>
      <w:r>
        <w:fldChar w:fldCharType="begin"/>
      </w:r>
      <w:r>
        <w:instrText xml:space="preserve"> REF _Ref199836416 \r \h </w:instrText>
      </w:r>
      <w:r>
        <w:fldChar w:fldCharType="separate"/>
      </w:r>
      <w:r>
        <w:t>2.3</w:t>
      </w:r>
      <w:r>
        <w:fldChar w:fldCharType="end"/>
      </w:r>
      <w:r>
        <w:t>) are a finite set of signs comprised of a signifier that is a graphic feature and a signified that is a minimal unit of abstract linguistic information pertinent to analytic interest</w:t>
      </w:r>
    </w:p>
    <w:p>
      <w:pPr>
        <w:pStyle w:val="Lista2"/>
      </w:pPr>
      <w:r>
        <w:rPr>
          <w:b/>
          <w:bCs/>
        </w:rPr>
        <w:t>graphemics</w:t>
      </w:r>
      <w:r>
        <w:t xml:space="preserve"> (or graphematics) is the study of graphemes</w:t>
      </w:r>
    </w:p>
    <w:p>
      <w:pPr>
        <w:pStyle w:val="Lista"/>
      </w:pPr>
      <w:r>
        <w:rPr>
          <w:b/>
          <w:bCs/>
          <w:u w:val="single"/>
        </w:rPr>
        <w:t>graphs</w:t>
      </w:r>
      <w:r>
        <w:t xml:space="preserve"> (§</w:t>
      </w:r>
      <w:r>
        <w:fldChar w:fldCharType="begin"/>
      </w:r>
      <w:r>
        <w:instrText xml:space="preserve"> REF _Ref221093746 \r \h </w:instrText>
      </w:r>
      <w:r>
        <w:fldChar w:fldCharType="separate"/>
      </w:r>
      <w:r>
        <w:t>2.4.2</w:t>
      </w:r>
      <w:r>
        <w:fldChar w:fldCharType="end"/>
      </w:r>
      <w:r>
        <w:t>) are an infinite set of the concrete graphic instantiations of individual graphemes, such as |A|, |</w:t>
      </w:r>
      <w:r>
        <w:rPr>
          <w:rFonts w:ascii="Old English Text MT" w:hAnsi="Old English Text MT"/>
        </w:rPr>
        <w:t>A</w:t>
      </w:r>
      <w:r>
        <w:t>|, |</w:t>
      </w:r>
      <w:r>
        <w:rPr>
          <w:rStyle w:val="ForeignDevanagariScript"/>
          <w:rFonts w:hint="cs"/>
          <w:cs/>
        </w:rPr>
        <w:t>अ</w:t>
      </w:r>
      <w:r>
        <w:t>|, |</w:t>
      </w:r>
      <w:r>
        <w:rPr>
          <w:rStyle w:val="ForeignDevanagariAlt"/>
          <w:cs/>
        </w:rPr>
        <w:t>अ</w:t>
      </w:r>
      <w:r>
        <w:t>|</w:t>
      </w:r>
    </w:p>
    <w:p>
      <w:pPr>
        <w:pStyle w:val="Lista2"/>
      </w:pPr>
      <w:r>
        <w:rPr>
          <w:b/>
          <w:bCs/>
        </w:rPr>
        <w:t>graphetics</w:t>
      </w:r>
      <w:r>
        <w:t xml:space="preserve"> is the study of graphs</w:t>
      </w:r>
    </w:p>
    <w:p>
      <w:pPr>
        <w:pStyle w:val="Lista"/>
      </w:pPr>
      <w:r>
        <w:rPr>
          <w:b/>
          <w:bCs/>
          <w:u w:val="single"/>
        </w:rPr>
        <w:t>allographs</w:t>
      </w:r>
      <w:r>
        <w:t xml:space="preserve">  (§</w:t>
      </w:r>
      <w:r>
        <w:fldChar w:fldCharType="begin"/>
      </w:r>
      <w:r>
        <w:instrText xml:space="preserve"> REF _Ref221546015 \r \h </w:instrText>
      </w:r>
      <w:r>
        <w:fldChar w:fldCharType="separate"/>
      </w:r>
      <w:r>
        <w:t>2.5.1</w:t>
      </w:r>
      <w:r>
        <w:fldChar w:fldCharType="end"/>
      </w:r>
      <w:r>
        <w:t>) are graphs which instantiate the same grapheme</w:t>
      </w:r>
    </w:p>
    <w:p>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Style w:val="ForeignDevanagariAlt"/>
          <w:cs/>
        </w:rPr>
        <w:t>अ</w:t>
      </w:r>
      <w:r>
        <w:t>|</w:t>
      </w:r>
    </w:p>
    <w:p>
      <w:pPr>
        <w:pStyle w:val="Lista2"/>
      </w:pPr>
      <w:r>
        <w:rPr>
          <w:b/>
          <w:bCs/>
        </w:rPr>
        <w:t>graphotactic allographs</w:t>
      </w:r>
      <w:r>
        <w:t xml:space="preserve"> are allographs of which only one is permitted in a given graphemic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pPr>
        <w:pStyle w:val="Lista2"/>
      </w:pPr>
      <w:r>
        <w:rPr>
          <w:b/>
          <w:bCs/>
          <w:u w:val="single"/>
        </w:rPr>
        <w:t>graphemic allographs</w:t>
      </w:r>
      <w:r>
        <w:t xml:space="preserve"> are allographs which potentially signify linguistic information in addition to, and at a different level than, that inherent in the grapheme, such as Devanagari |</w:t>
      </w:r>
      <w:r>
        <w:rPr>
          <w:rStyle w:val="ForeignDevanagariScript"/>
          <w:cs/>
        </w:rPr>
        <w:t>उ</w:t>
      </w:r>
      <w:r>
        <w:t>| | versus |</w:t>
      </w:r>
      <w:r>
        <w:rPr>
          <w:rStyle w:val="ForeignDevanagariScript"/>
          <w:rFonts w:hint="cs"/>
          <w:cs/>
        </w:rPr>
        <w:t>ु</w:t>
      </w:r>
      <w:r>
        <w:t>|</w:t>
      </w:r>
    </w:p>
    <w:p>
      <w:pPr>
        <w:pStyle w:val="Lista"/>
      </w:pPr>
      <w:r>
        <w:rPr>
          <w:b/>
          <w:bCs/>
        </w:rPr>
        <w:t>homographs</w:t>
      </w:r>
      <w:r>
        <w:t xml:space="preserve"> (§</w:t>
      </w:r>
      <w:r>
        <w:fldChar w:fldCharType="begin"/>
      </w:r>
      <w:r>
        <w:instrText xml:space="preserve"> REF _Ref221265726 \r \h </w:instrText>
      </w:r>
      <w:r>
        <w:fldChar w:fldCharType="separate"/>
      </w:r>
      <w:r>
        <w:t>2.5.2</w:t>
      </w:r>
      <w:r>
        <w:fldChar w:fldCharType="end"/>
      </w:r>
      <w:r>
        <w:t>) are identical or nearly identical graphs which instantiate different graphemes</w:t>
      </w:r>
    </w:p>
    <w:p>
      <w:pPr>
        <w:pStyle w:val="Lista"/>
      </w:pPr>
      <w:r>
        <w:rPr>
          <w:b/>
          <w:bCs/>
        </w:rPr>
        <w:t>polygraphs</w:t>
      </w:r>
      <w:r>
        <w:t xml:space="preserve"> (§</w:t>
      </w:r>
      <w:r>
        <w:fldChar w:fldCharType="begin"/>
      </w:r>
      <w:r>
        <w:instrText xml:space="preserve"> REF _Ref221546125 \r \h </w:instrText>
      </w:r>
      <w:r>
        <w:fldChar w:fldCharType="separate"/>
      </w:r>
      <w:r>
        <w:t>2.5.4</w:t>
      </w:r>
      <w:r>
        <w:fldChar w:fldCharType="end"/>
      </w:r>
      <w:r>
        <w:t>) are groups of two or more graphemes that together conventionally indicate a particular phoneme</w:t>
      </w:r>
    </w:p>
    <w:p>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for example, &lt;A&gt;, &lt;T&gt;, &lt;t</w:t>
      </w:r>
      <w:r>
        <w:rPr>
          <w:rStyle w:val="Foreign"/>
        </w:rPr>
        <w:t>·</w:t>
      </w:r>
      <w:r>
        <w:t>&gt;, &lt;ka&gt; and &lt;</w:t>
      </w:r>
      <w:proofErr w:type="spellStart"/>
      <w:r>
        <w:t>rtsnyai</w:t>
      </w:r>
      <w:proofErr w:type="spellEnd"/>
      <w:r>
        <w:t>&gt; are characters of the Indic writing system</w:t>
      </w:r>
    </w:p>
    <w:p>
      <w:pPr>
        <w:pStyle w:val="Lista"/>
      </w:pPr>
      <w:r>
        <w:t>characters may be comprised of one or more graphemes (§</w:t>
      </w:r>
      <w:r>
        <w:fldChar w:fldCharType="begin"/>
      </w:r>
      <w:r>
        <w:instrText xml:space="preserve"> REF _Ref221181689 \r \h </w:instrText>
      </w:r>
      <w:r>
        <w:fldChar w:fldCharType="separate"/>
      </w:r>
      <w:r>
        <w:t>2.4.3</w:t>
      </w:r>
      <w:r>
        <w:fldChar w:fldCharType="end"/>
      </w:r>
      <w:r>
        <w:t>)</w:t>
      </w:r>
    </w:p>
    <w:p>
      <w:pPr>
        <w:pStyle w:val="Lista2"/>
      </w:pPr>
      <w:r>
        <w:t xml:space="preserve">a (graphemically) </w:t>
      </w:r>
      <w:r>
        <w:rPr>
          <w:b/>
          <w:bCs/>
          <w:u w:val="single"/>
        </w:rPr>
        <w:t>simplex character</w:t>
      </w:r>
      <w:r>
        <w:t xml:space="preserve"> is a character comprised of a single grapheme, such as such as Indic &lt;A&gt; and &lt;T&gt;</w:t>
      </w:r>
    </w:p>
    <w:p>
      <w:pPr>
        <w:pStyle w:val="Lista2"/>
      </w:pPr>
      <w:r>
        <w:t xml:space="preserve">a (graphemically) </w:t>
      </w:r>
      <w:r>
        <w:rPr>
          <w:b/>
          <w:bCs/>
          <w:u w:val="single"/>
        </w:rPr>
        <w:t>complex character</w:t>
      </w:r>
      <w:r>
        <w:t xml:space="preserve"> is a character comprised of two or more graphemes, such as Indic  &lt;t</w:t>
      </w:r>
      <w:r>
        <w:rPr>
          <w:rStyle w:val="Foreign"/>
        </w:rPr>
        <w:t>·</w:t>
      </w:r>
      <w:r>
        <w:t>&gt;, &lt;ka&gt; and &lt;</w:t>
      </w:r>
      <w:proofErr w:type="spellStart"/>
      <w:r>
        <w:t>rtsnyai</w:t>
      </w:r>
      <w:proofErr w:type="spellEnd"/>
      <w:r>
        <w:t>&gt;</w:t>
      </w:r>
    </w:p>
    <w:p>
      <w:pPr>
        <w:pStyle w:val="Lista"/>
      </w:pPr>
      <w:r>
        <w:t xml:space="preserve">a </w:t>
      </w:r>
      <w:r>
        <w:rPr>
          <w:b/>
          <w:bCs/>
          <w:u w:val="single"/>
        </w:rPr>
        <w:t>glyph</w:t>
      </w:r>
      <w:r>
        <w:t xml:space="preserve"> (§</w:t>
      </w:r>
      <w:r>
        <w:fldChar w:fldCharType="begin"/>
      </w:r>
      <w:r>
        <w:instrText xml:space="preserve"> REF _Ref221093746 \r \h </w:instrText>
      </w:r>
      <w:r>
        <w:fldChar w:fldCharType="separate"/>
      </w:r>
      <w:r>
        <w:t>2.4.2</w:t>
      </w:r>
      <w:r>
        <w:fldChar w:fldCharType="end"/>
      </w:r>
      <w:r>
        <w:t>) is the concrete manifestation of a character, for example, |</w:t>
      </w:r>
      <w:r>
        <w:rPr>
          <w:rStyle w:val="ForeignDevanagariScript"/>
          <w:rFonts w:hint="cs"/>
          <w:cs/>
        </w:rPr>
        <w:t>अ</w:t>
      </w:r>
      <w:r>
        <w:t>|, |</w:t>
      </w:r>
      <w:r>
        <w:rPr>
          <w:rStyle w:val="ForeignDevanagariScript"/>
          <w:rFonts w:hint="cs"/>
          <w:cs/>
        </w:rPr>
        <w:t>त्</w:t>
      </w:r>
      <w:r>
        <w:t>|, |</w:t>
      </w:r>
      <w:r>
        <w:rPr>
          <w:rStyle w:val="ForeignDevanagariScript"/>
          <w:rFonts w:hint="cs"/>
          <w:cs/>
        </w:rPr>
        <w:t>क</w:t>
      </w:r>
      <w:r>
        <w:t>| and |</w:t>
      </w:r>
      <w:r>
        <w:rPr>
          <w:rStyle w:val="ForeignDevanagariScript"/>
          <w:rFonts w:hint="cs"/>
          <w:cs/>
        </w:rPr>
        <w:t>र्त्स्न्यै</w:t>
      </w:r>
      <w:r>
        <w:t>| are glyphs of the Devanagari script</w:t>
      </w:r>
    </w:p>
    <w:p>
      <w:pPr>
        <w:pStyle w:val="Lista"/>
      </w:pPr>
      <w:r>
        <w:t>glyphs may be comprised of one or more graphs (§</w:t>
      </w:r>
      <w:r>
        <w:fldChar w:fldCharType="begin"/>
      </w:r>
      <w:r>
        <w:instrText xml:space="preserve"> REF _Ref221181689 \r \h </w:instrText>
      </w:r>
      <w:r>
        <w:fldChar w:fldCharType="separate"/>
      </w:r>
      <w:r>
        <w:t>2.4.3</w:t>
      </w:r>
      <w:r>
        <w:fldChar w:fldCharType="end"/>
      </w:r>
      <w:r>
        <w:t>)</w:t>
      </w:r>
    </w:p>
    <w:p>
      <w:pPr>
        <w:pStyle w:val="Lista2"/>
      </w:pPr>
      <w:r>
        <w:t xml:space="preserve">a (graphetically) </w:t>
      </w:r>
      <w:r>
        <w:rPr>
          <w:b/>
          <w:bCs/>
          <w:u w:val="single"/>
        </w:rPr>
        <w:t>simplex glyph</w:t>
      </w:r>
      <w:r>
        <w:t xml:space="preserve"> is a glyph comprised of a single graph, such as such as Devanagari |</w:t>
      </w:r>
      <w:r>
        <w:rPr>
          <w:rStyle w:val="ForeignDevanagariScript"/>
          <w:cs/>
        </w:rPr>
        <w:t>अ</w:t>
      </w:r>
      <w:r>
        <w:t>| and Bengali |</w:t>
      </w:r>
      <w:r>
        <w:rPr>
          <w:rStyle w:val="ForeignBengaliScript"/>
          <w:rFonts w:ascii="Nirmala UI" w:hAnsi="Nirmala UI" w:cs="Nirmala UI" w:hint="cs"/>
          <w:cs/>
        </w:rPr>
        <w:t>ৎ</w:t>
      </w:r>
      <w:r>
        <w:t>| as well as Devanagari |</w:t>
      </w:r>
      <w:r>
        <w:rPr>
          <w:rStyle w:val="ForeignDevanagariScript"/>
          <w:rFonts w:hint="cs"/>
          <w:cs/>
        </w:rPr>
        <w:t>त</w:t>
      </w:r>
      <w:r>
        <w:t>|</w:t>
      </w:r>
    </w:p>
    <w:p>
      <w:pPr>
        <w:pStyle w:val="Lista2"/>
      </w:pPr>
      <w:r>
        <w:t xml:space="preserve">a (graphetically)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pPr>
        <w:pStyle w:val="Lista2"/>
      </w:pPr>
      <w:r>
        <w:t xml:space="preserve">a </w:t>
      </w:r>
      <w:r>
        <w:rPr>
          <w:b/>
          <w:bCs/>
          <w:u w:val="single"/>
        </w:rPr>
        <w:t>conjunct</w:t>
      </w:r>
      <w:r>
        <w:t xml:space="preserve"> or </w:t>
      </w:r>
      <w:r>
        <w:rPr>
          <w:b/>
          <w:bCs/>
        </w:rPr>
        <w:t>ligature</w:t>
      </w:r>
      <w:r>
        <w:t xml:space="preserve"> in an aksharic writing system is a particular kind of complex glyph involving two or more consonant graphs</w:t>
      </w:r>
    </w:p>
    <w:p>
      <w:pPr>
        <w:pStyle w:val="Lista"/>
      </w:pPr>
      <w:r>
        <w:t>terminology for the constituent parts of glyphs</w:t>
      </w:r>
    </w:p>
    <w:p>
      <w:pPr>
        <w:pStyle w:val="Lista2"/>
      </w:pPr>
      <w:r>
        <w:t xml:space="preserve">a </w:t>
      </w:r>
      <w:r>
        <w:rPr>
          <w:b/>
          <w:bCs/>
          <w:u w:val="single"/>
        </w:rPr>
        <w:t>component</w:t>
      </w:r>
      <w:r>
        <w:t xml:space="preserve">  (§</w:t>
      </w:r>
      <w:r>
        <w:fldChar w:fldCharType="begin"/>
      </w:r>
      <w:r>
        <w:instrText xml:space="preserve"> REF _Ref221546571 \r \h </w:instrText>
      </w:r>
      <w:r>
        <w:fldChar w:fldCharType="separate"/>
      </w:r>
      <w:r>
        <w:t>2.4.3.1</w:t>
      </w:r>
      <w:r>
        <w:fldChar w:fldCharType="end"/>
      </w:r>
      <w:r>
        <w:t>) is a discernible graph in a complex glyph, such as the graphs |t| and |e| in |</w:t>
      </w:r>
      <w:r>
        <w:rPr>
          <w:rStyle w:val="ForeignDevanagariScript"/>
          <w:rFonts w:hint="cs"/>
          <w:cs/>
        </w:rPr>
        <w:t>ते</w:t>
      </w:r>
      <w:r>
        <w:t>|</w:t>
      </w:r>
    </w:p>
    <w:p>
      <w:pPr>
        <w:pStyle w:val="Lista2"/>
      </w:pPr>
      <w:r>
        <w:t xml:space="preserve">a </w:t>
      </w:r>
      <w:r>
        <w:rPr>
          <w:b/>
          <w:bCs/>
          <w:u w:val="single"/>
        </w:rPr>
        <w:t>marker</w:t>
      </w:r>
      <w:r>
        <w:t xml:space="preserve"> (§</w:t>
      </w:r>
      <w:r>
        <w:fldChar w:fldCharType="begin"/>
      </w:r>
      <w:r>
        <w:instrText xml:space="preserve"> REF _Ref220945460 \r \h </w:instrText>
      </w:r>
      <w:r>
        <w:fldChar w:fldCharType="separate"/>
      </w:r>
      <w:r>
        <w:t>2.4.3.2</w:t>
      </w:r>
      <w:r>
        <w:fldChar w:fldCharType="end"/>
      </w:r>
      <w:r>
        <w:t>) is a graph which can only manifest as a component, and never as an independent glyph, such as the |e| in |</w:t>
      </w:r>
      <w:r>
        <w:rPr>
          <w:rStyle w:val="ForeignDevanagariScript"/>
          <w:rFonts w:hint="cs"/>
          <w:cs/>
        </w:rPr>
        <w:t>ते</w:t>
      </w:r>
      <w:r>
        <w:t>|</w:t>
      </w:r>
    </w:p>
    <w:p>
      <w:pPr>
        <w:pStyle w:val="Lista2"/>
      </w:pPr>
      <w:r>
        <w:t xml:space="preserve">a (graphic) </w:t>
      </w:r>
      <w:r>
        <w:rPr>
          <w:b/>
          <w:bCs/>
          <w:u w:val="single"/>
        </w:rPr>
        <w:t>element</w:t>
      </w:r>
      <w:r>
        <w:t xml:space="preserve"> (§</w:t>
      </w:r>
      <w:r>
        <w:fldChar w:fldCharType="begin"/>
      </w:r>
      <w:r>
        <w:instrText xml:space="preserve"> REF _Ref221546656 \r \h </w:instrText>
      </w:r>
      <w:r>
        <w:fldChar w:fldCharType="separate"/>
      </w:r>
      <w:r>
        <w:t>2.4.4</w:t>
      </w:r>
      <w:r>
        <w:fldChar w:fldCharType="end"/>
      </w:r>
      <w:r>
        <w:t>) is any salient part of a graph or glyph that is not itself a graph</w:t>
      </w:r>
    </w:p>
    <w:p>
      <w:pPr>
        <w:pStyle w:val="Lista3"/>
      </w:pPr>
      <w:r>
        <w:t xml:space="preserve">a </w:t>
      </w:r>
      <w:r>
        <w:rPr>
          <w:b/>
          <w:bCs/>
          <w:u w:val="single"/>
        </w:rPr>
        <w:t>stroke</w:t>
      </w:r>
      <w:r>
        <w:t xml:space="preserve"> is a graphic element which may be conceived of as a single stroke of the writing instrument</w:t>
      </w:r>
    </w:p>
    <w:p>
      <w:pPr>
        <w:pStyle w:val="Lista3"/>
      </w:pPr>
      <w:r>
        <w:t xml:space="preserve">a </w:t>
      </w:r>
      <w:r>
        <w:rPr>
          <w:b/>
          <w:bCs/>
          <w:u w:val="single"/>
        </w:rPr>
        <w:t>diacritical mark</w:t>
      </w:r>
      <w:r>
        <w:t xml:space="preserve"> (§</w:t>
      </w:r>
      <w:r>
        <w:fldChar w:fldCharType="begin"/>
      </w:r>
      <w:r>
        <w:instrText xml:space="preserve"> REF _Ref221191819 \r \h </w:instrText>
      </w:r>
      <w:r>
        <w:fldChar w:fldCharType="separate"/>
      </w:r>
      <w:r>
        <w:t>2.4.4.1</w:t>
      </w:r>
      <w:r>
        <w:fldChar w:fldCharType="end"/>
      </w:r>
      <w:r>
        <w:t>) is for our purposes nothing more than a kind of element which can be added to a graph and thereby change the grapheme associated with that graph</w:t>
      </w:r>
    </w:p>
    <w:p>
      <w:pPr>
        <w:pStyle w:val="Lista"/>
      </w:pPr>
      <w:r>
        <w:t>terminology for graphic signs signifying various kinds of information (§</w:t>
      </w:r>
      <w:r>
        <w:fldChar w:fldCharType="begin"/>
      </w:r>
      <w:r>
        <w:instrText xml:space="preserve"> REF _Ref221269409 \r \h </w:instrText>
      </w:r>
      <w:r>
        <w:fldChar w:fldCharType="separate"/>
      </w:r>
      <w:r>
        <w:t>2.3.4</w:t>
      </w:r>
      <w:r>
        <w:fldChar w:fldCharType="end"/>
      </w:r>
      <w:r>
        <w:t>)</w:t>
      </w:r>
    </w:p>
    <w:p>
      <w:pPr>
        <w:pStyle w:val="Lista2"/>
      </w:pPr>
      <w:r>
        <w:t xml:space="preserve">an </w:t>
      </w:r>
      <w:r>
        <w:rPr>
          <w:b/>
          <w:bCs/>
          <w:u w:val="single"/>
        </w:rPr>
        <w:t>alphabetic sign</w:t>
      </w:r>
      <w:r>
        <w:t xml:space="preserve"> is one that represents speech sounds in any phonographic writing system</w:t>
      </w:r>
    </w:p>
    <w:p>
      <w:pPr>
        <w:pStyle w:val="Lista2"/>
      </w:pPr>
      <w:r>
        <w:t xml:space="preserve">a </w:t>
      </w:r>
      <w:r>
        <w:rPr>
          <w:b/>
          <w:bCs/>
          <w:u w:val="single"/>
        </w:rPr>
        <w:t>numeral sign</w:t>
      </w:r>
      <w:r>
        <w:t xml:space="preserve"> or cipher is one that denotes a number</w:t>
      </w:r>
    </w:p>
    <w:p>
      <w:pPr>
        <w:pStyle w:val="Lista2"/>
      </w:pPr>
      <w:r>
        <w:t xml:space="preserve">a </w:t>
      </w:r>
      <w:r>
        <w:rPr>
          <w:b/>
          <w:bCs/>
          <w:u w:val="single"/>
        </w:rPr>
        <w:t>non-alphanumeric sign</w:t>
      </w:r>
      <w:r>
        <w:t xml:space="preserve"> is a graphic sign that is neither alphabetic nor numeric</w:t>
      </w:r>
    </w:p>
    <w:p>
      <w:pPr>
        <w:pStyle w:val="Cmsor2"/>
      </w:pPr>
      <w:bookmarkStart w:id="26" w:name="_oiuqq1mop1lk" w:colFirst="0" w:colLast="0"/>
      <w:bookmarkStart w:id="27" w:name="_Ref199757349"/>
      <w:bookmarkEnd w:id="26"/>
      <w:r>
        <w:t>Working with Unicode</w:t>
      </w:r>
    </w:p>
    <w:p>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pPr>
        <w:pStyle w:val="Cmsor3"/>
      </w:pPr>
      <w:bookmarkStart w:id="28" w:name="_Ref203743469"/>
      <w:bookmarkStart w:id="29" w:name="_Ref203743483"/>
      <w:bookmarkStart w:id="30" w:name="_Toc222221783"/>
      <w:r>
        <w:t>Fonts and supported characters</w:t>
      </w:r>
      <w:bookmarkEnd w:id="28"/>
      <w:bookmarkEnd w:id="29"/>
      <w:bookmarkEnd w:id="30"/>
    </w:p>
    <w:p>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t>3.5.2</w:t>
      </w:r>
      <w:r>
        <w:fldChar w:fldCharType="end"/>
      </w:r>
      <w:r>
        <w:t>).</w:t>
      </w:r>
    </w:p>
    <w:p>
      <w:pPr>
        <w:ind w:firstLine="170"/>
      </w:pPr>
      <w:r>
        <w:t>Of the fonts shipped with current versions of Windows and Mac OS, Times New Roman, Tahoma, Arial and Calibri are fair choices, but we preferentially recommend one of the following free fonts:</w:t>
      </w:r>
    </w:p>
    <w:p>
      <w:pPr>
        <w:pStyle w:val="Lista"/>
      </w:pPr>
      <w:r>
        <w:t xml:space="preserve">Gentium by SIL, </w:t>
      </w:r>
      <w:hyperlink r:id="rId12">
        <w:r>
          <w:rPr>
            <w:color w:val="1155CC"/>
            <w:u w:val="single"/>
          </w:rPr>
          <w:t>https://software.sil.org/gentium/</w:t>
        </w:r>
      </w:hyperlink>
      <w:r>
        <w:t xml:space="preserve"> (in which the body text of this Guide is typeset)</w:t>
      </w:r>
    </w:p>
    <w:p>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pPr>
        <w:pStyle w:val="Cmsor3"/>
      </w:pPr>
      <w:bookmarkStart w:id="31" w:name="_Toc222221784"/>
      <w:r>
        <w:t>Entering Unicode characters</w:t>
      </w:r>
      <w:bookmarkEnd w:id="31"/>
    </w:p>
    <w:p>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pPr>
        <w:pStyle w:val="Lista"/>
      </w:pPr>
      <w:r>
        <w:t>for out-of-the-box solutions,</w:t>
      </w:r>
    </w:p>
    <w:p>
      <w:pPr>
        <w:pStyle w:val="Lista2"/>
      </w:pPr>
      <w:r>
        <w:t>on a Mac, try the layouts Easy Unicode or ABC Extended (formerly US Extended)</w:t>
      </w:r>
    </w:p>
    <w:p>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p>
      <w:pPr>
        <w:rPr>
          <w:rFonts w:eastAsia="Arial"/>
        </w:rPr>
      </w:pPr>
      <w:r>
        <w:t>If you can access most of the characters you need via your keyboard, but there are a few that you need occasionally and cannot access, one of the following solutions may help:</w:t>
      </w:r>
    </w:p>
    <w:p>
      <w:pPr>
        <w:pStyle w:val="Lista"/>
      </w:pPr>
      <w:r>
        <w:t>assign a shortcut key or sequence to the inaccessible characters in your editing software</w:t>
      </w:r>
    </w:p>
    <w:p>
      <w:pPr>
        <w:pStyle w:val="Lista"/>
      </w:pPr>
      <w:r>
        <w:t>insert them from a table of available characters</w:t>
      </w:r>
    </w:p>
    <w:p>
      <w:pPr>
        <w:pStyle w:val="Lista2"/>
      </w:pPr>
      <w:r>
        <w:t>in MS Office, use Insert Symbol</w:t>
      </w:r>
    </w:p>
    <w:p>
      <w:pPr>
        <w:pStyle w:val="Lista2"/>
      </w:pPr>
      <w:r>
        <w:t>on Mac OS (systemwide), use the Character Table</w:t>
      </w:r>
    </w:p>
    <w:p>
      <w:pPr>
        <w:pStyle w:val="Lista"/>
      </w:pPr>
      <w:r>
        <w:t>copy and paste the inaccessible characters from this guide (or from a file you keep at your fingertips, listing each of those characters) each time you need one of them</w:t>
      </w:r>
    </w:p>
    <w:p>
      <w:pPr>
        <w:pStyle w:val="Lista"/>
        <w:rPr>
          <w:rFonts w:eastAsia="Arial"/>
        </w:rPr>
      </w:pPr>
      <w:r>
        <w:t>use Unicode codes to enter special characters</w:t>
      </w:r>
    </w:p>
    <w:p>
      <w:pPr>
        <w:pStyle w:val="Lista2"/>
      </w:pPr>
      <w:r>
        <w:t>in MS Office you can type the code, then press ALT + x to convert the code into the corresponding character</w:t>
      </w:r>
    </w:p>
    <w:p>
      <w:pPr>
        <w:pStyle w:val="Lista3"/>
      </w:pPr>
      <w:r>
        <w:t>you can enter the code with or without the prefix U+, but using it will make certain the software recognises where the code begins, so the last characters you typed before the code will not interfere with what you want to produce</w:t>
      </w:r>
    </w:p>
    <w:p>
      <w:pPr>
        <w:pStyle w:val="Lista2"/>
        <w:rPr>
          <w:rFonts w:eastAsia="Arial"/>
        </w:rPr>
      </w:pPr>
      <w:r>
        <w:t>on Mac OS (systemwide), you need to enable Unicode Hex Input in Language Preferences</w:t>
      </w:r>
    </w:p>
    <w:p>
      <w:pPr>
        <w:pStyle w:val="Lista3"/>
        <w:rPr>
          <w:rFonts w:eastAsia="Arial"/>
        </w:rPr>
      </w:pPr>
      <w:r>
        <w:t>once you have done this, whenever you switch to this keyboard layout, you can press and hold Option while you type the character code (without the prefix U+) then release Option</w:t>
      </w:r>
    </w:p>
    <w:p>
      <w:pPr>
        <w:pStyle w:val="Lista"/>
        <w:rPr>
          <w:rFonts w:eastAsia="Arial"/>
        </w:rPr>
      </w:pPr>
      <w:bookmarkStart w:id="32" w:name="_Hlk203729293"/>
      <w:r>
        <w:t>if all else fails, use private transliteration shorthand (§</w:t>
      </w:r>
      <w:r>
        <w:fldChar w:fldCharType="begin"/>
      </w:r>
      <w:r>
        <w:instrText xml:space="preserve"> REF _Ref203732264 \r \h </w:instrText>
      </w:r>
      <w:r>
        <w:fldChar w:fldCharType="separate"/>
      </w:r>
      <w:r>
        <w:t>3.5.1</w:t>
      </w:r>
      <w:r>
        <w:fldChar w:fldCharType="end"/>
      </w:r>
      <w:r>
        <w:t>)</w:t>
      </w:r>
    </w:p>
    <w:p>
      <w:pPr>
        <w:pStyle w:val="Cmsor3"/>
      </w:pPr>
      <w:bookmarkStart w:id="33" w:name="_Toc222221785"/>
      <w:bookmarkStart w:id="34" w:name="_Ref17798779"/>
      <w:bookmarkStart w:id="35" w:name="_Toc17811416"/>
      <w:bookmarkStart w:id="36" w:name="_Toc17811471"/>
      <w:bookmarkEnd w:id="32"/>
      <w:r>
        <w:t>Precomposed characters</w:t>
      </w:r>
      <w:bookmarkEnd w:id="33"/>
    </w:p>
    <w:p>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pPr>
        <w:pStyle w:val="Cmsor1"/>
      </w:pPr>
      <w:bookmarkStart w:id="37" w:name="_Ref221545824"/>
      <w:bookmarkEnd w:id="34"/>
      <w:bookmarkEnd w:id="35"/>
      <w:bookmarkEnd w:id="36"/>
      <w:r>
        <w:t xml:space="preserve">Theoretical </w:t>
      </w:r>
      <w:bookmarkEnd w:id="27"/>
      <w:r>
        <w:t>framework</w:t>
      </w:r>
      <w:bookmarkEnd w:id="37"/>
    </w:p>
    <w:p>
      <w:bookmarkStart w:id="38" w:name="_Ref199150822"/>
      <w:r>
        <w:t xml:space="preserve">Throughout this Guide, the word </w:t>
      </w:r>
      <w:r>
        <w:rPr>
          <w:i/>
          <w:iCs/>
        </w:rPr>
        <w:t>graphic</w:t>
      </w:r>
      <w:r>
        <w:t xml:space="preserve"> is used in a technical sense meaning ‘related to writing.’ The study of written language will be called </w:t>
      </w:r>
      <w:r>
        <w:rPr>
          <w:i/>
          <w:iCs/>
        </w:rPr>
        <w:t>grapholinguistics</w:t>
      </w:r>
      <w:r>
        <w:t xml:space="preserve"> </w:t>
      </w:r>
      <w:r>
        <w:fldChar w:fldCharType="begin"/>
      </w:r>
      <w:r>
        <w:instrText xml:space="preserve"> ADDIN ZOTERO_ITEM CSL_CITATION {"citationID":"7GuWV7eX","properties":{"formattedCitation":"(Meletis 2020a, 3)","plainCitation":"(Meletis 2020a, 3)","noteIndex":0},"citationItems":[{"id":40992,"uris":["http://zotero.org/groups/1633743/items/F5UMNY45"],"itemData":{"id":40992,"type":"book","collection-number":"3","collection-title":"Grapholinguistics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_Ref221546881 \r \h </w:instrText>
      </w:r>
      <w:r>
        <w:fldChar w:fldCharType="separate"/>
      </w:r>
      <w:r>
        <w:t>1.5</w:t>
      </w:r>
      <w:r>
        <w:fldChar w:fldCharType="end"/>
      </w:r>
      <w:r>
        <w:t xml:space="preserve"> shall suffice.</w:t>
      </w:r>
    </w:p>
    <w:p>
      <w:pPr>
        <w:pStyle w:val="Cmsor2"/>
      </w:pPr>
      <w:bookmarkStart w:id="39" w:name="_Ref221113787"/>
      <w:r>
        <w:t>Some basic concepts</w:t>
      </w:r>
      <w:bookmarkEnd w:id="39"/>
    </w:p>
    <w:p>
      <w:r>
        <w:t xml:space="preserve">A distinction between so-called </w:t>
      </w:r>
      <w:r>
        <w:rPr>
          <w:b/>
          <w:bCs/>
        </w:rPr>
        <w:t>etic</w:t>
      </w:r>
      <w:r>
        <w:t xml:space="preserve"> and </w:t>
      </w:r>
      <w:r>
        <w:rPr>
          <w:b/>
          <w:bCs/>
        </w:rPr>
        <w:t>emic</w:t>
      </w:r>
      <w:r>
        <w:t xml:space="preserve"> aspects </w:t>
      </w:r>
      <w:r>
        <w:fldChar w:fldCharType="begin"/>
      </w:r>
      <w:r>
        <w:instrText xml:space="preserve"> ADDIN ZOTERO_ITEM CSL_CITATION {"citationID":"VKp90Pnt","properties":{"formattedCitation":"(e.g. N\\uc0\\u246{}th 1990, 300)","plainCitation":"(e.g. Nöth 1990, 300)","noteIndex":0},"citationItems":[{"id":42179,"uris":["http://zotero.org/groups/1633743/items/VKRWGXLK"],"itemData":{"id":42179,"type":"book","abstract":"xii,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semiotics","title-short":"Noth1990_01","author":[{"family":"Nöth","given":"Winfried"}],"issued":{"date-parts":[["1990"]]}},"locator":"300","label":"page","prefix":"e.g."}],"schema":"https://github.com/citation-style-language/schema/raw/master/csl-citation.json"} </w:instrText>
      </w:r>
      <w:r>
        <w:fldChar w:fldCharType="separate"/>
      </w:r>
      <w:r>
        <w:rPr>
          <w:rFonts w:cs="Gentium"/>
          <w:szCs w:val="24"/>
        </w:rPr>
        <w:t>(e.g. Nöth 1990, 300)</w:t>
      </w:r>
      <w:r>
        <w:fldChar w:fldCharType="end"/>
      </w:r>
      <w:r>
        <w:t xml:space="preserve"> has been fruitful in several subfields of linguistics and will be important for our discussion of grapholinguistics. The former term concerns variable concrete realisations, while the latter pertains to invariant abstractions on the basis of shared function.</w:t>
      </w:r>
      <w:r>
        <w:rPr>
          <w:rStyle w:val="Lbjegyzet-hivatkozs"/>
        </w:rPr>
        <w:footnoteReference w:id="4"/>
      </w:r>
      <w:r>
        <w:t xml:space="preserve"> Since our readers will be already familiar with the basic concepts of phonology, we begin by summarising some of these as useful analogies to several grapholinguistic concepts.</w:t>
      </w:r>
    </w:p>
    <w:p>
      <w:pPr>
        <w:pStyle w:val="Normlbehzs"/>
      </w:pPr>
      <w:r>
        <w:t xml:space="preserve">The concrete speech sounds constituting spoken language come in a practically infinite continuum. These etic sounds are referred to as </w:t>
      </w:r>
      <w:r>
        <w:rPr>
          <w:b/>
          <w:bCs/>
        </w:rPr>
        <w:t>phones</w:t>
      </w:r>
      <w:r>
        <w:t xml:space="preserve">. The study of their characteristics is called </w:t>
      </w:r>
      <w:r>
        <w:rPr>
          <w:b/>
          <w:bCs/>
        </w:rPr>
        <w:t>phonetics</w:t>
      </w:r>
      <w:r>
        <w:t>. According to widespread convention, we use square brackets to represent phones in written discussion, e.g. [ɐ].</w:t>
      </w:r>
      <w:r>
        <w:rPr>
          <w:rStyle w:val="Lbjegyzet-hivatkozs"/>
        </w:rPr>
        <w:footnoteReference w:id="5"/>
      </w:r>
      <w:r>
        <w:t xml:space="preserve"> The phones of any language can be sorted into a limited number of emic entities termed </w:t>
      </w:r>
      <w:r>
        <w:rPr>
          <w:b/>
          <w:bCs/>
        </w:rPr>
        <w:t>phonemes</w:t>
      </w:r>
      <w:r>
        <w:t>, on the basis of shared linguistic function.</w:t>
      </w:r>
      <w:r>
        <w:rPr>
          <w:rStyle w:val="Lbjegyzet-hivatkozs"/>
          <w:color w:val="000000" w:themeColor="text1"/>
        </w:rPr>
        <w:footnoteReference w:id="6"/>
      </w:r>
      <w:r>
        <w:t xml:space="preserve"> The study of phonemes is called </w:t>
      </w:r>
      <w:r>
        <w:rPr>
          <w:b/>
          <w:bCs/>
        </w:rPr>
        <w:t>phonemics</w:t>
      </w:r>
      <w:r>
        <w:t>.</w:t>
      </w:r>
      <w:r>
        <w:rPr>
          <w:rStyle w:val="Lbjegyzet-hivatkozs"/>
        </w:rPr>
        <w:footnoteReference w:id="7"/>
      </w:r>
      <w:r>
        <w:t xml:space="preserve"> To represent phonemes in written discussion, we enclose them in slashes, e.g. /a/.</w:t>
      </w:r>
      <w:r>
        <w:rPr>
          <w:rStyle w:val="Lbjegyzet-hivatkozs"/>
        </w:rPr>
        <w:footnoteReference w:id="8"/>
      </w:r>
      <w:r>
        <w:t xml:space="preserve"> The diverse phones which may manifest a given phoneme are known as </w:t>
      </w:r>
      <w:r>
        <w:rPr>
          <w:b/>
          <w:bCs/>
        </w:rPr>
        <w:t>allophones</w:t>
      </w:r>
      <w:r>
        <w:rPr>
          <w:color w:val="000000" w:themeColor="text1"/>
        </w:rPr>
        <w:t xml:space="preserve">. </w:t>
      </w:r>
      <w:r>
        <w:rPr>
          <w:b/>
          <w:bCs/>
        </w:rPr>
        <w:t>Homophony</w:t>
      </w:r>
      <w:r>
        <w:t xml:space="preserve"> is the situation where two linguistic units (e.g. words) are identical with regard to speech sounds, yet have different meanings. </w:t>
      </w:r>
      <w:r>
        <w:rPr>
          <w:b/>
          <w:bCs/>
        </w:rPr>
        <w:t>Phonotactics</w:t>
      </w:r>
      <w:r>
        <w:t xml:space="preserve"> is (the study of) the rules governing how phonemes and phones may combine into sequences in a particular language.</w:t>
      </w:r>
    </w:p>
    <w:p>
      <w:pPr>
        <w:pStyle w:val="Normlbehzs"/>
      </w:pPr>
      <w:r>
        <w:t xml:space="preserve">In grapholinguistics, the etic </w:t>
      </w:r>
      <w:r>
        <w:rPr>
          <w:b/>
          <w:bCs/>
        </w:rPr>
        <w:t>graphs</w:t>
      </w:r>
      <w:r>
        <w:t xml:space="preserve"> are infinitely variable graphic signs that can be used for the representation of linguistic information. The study of graphs is called </w:t>
      </w:r>
      <w:r>
        <w:rPr>
          <w:b/>
          <w:bCs/>
        </w:rPr>
        <w:t>graphetics</w:t>
      </w:r>
      <w:r>
        <w:t>. In written discussion, graphs are enclosed in vertical bars, e.g. |</w:t>
      </w:r>
      <w:r>
        <w:rPr>
          <w:rFonts w:ascii="Old English Text MT" w:hAnsi="Old English Text MT"/>
        </w:rPr>
        <w:t>a</w:t>
      </w:r>
      <w:r>
        <w:t>|.</w:t>
      </w:r>
      <w:r>
        <w:rPr>
          <w:rStyle w:val="Lbjegyzet-hivatkozs"/>
        </w:rPr>
        <w:footnoteReference w:id="9"/>
      </w:r>
      <w:r>
        <w:t xml:space="preserve"> Their emic counterparts, </w:t>
      </w:r>
      <w:r>
        <w:rPr>
          <w:b/>
          <w:bCs/>
        </w:rPr>
        <w:t>graphemes</w:t>
      </w:r>
      <w:r>
        <w:t>, are a limited number of discrete abstract entities systematised on the basis of their shared function in representing language.</w:t>
      </w:r>
      <w:r>
        <w:rPr>
          <w:rStyle w:val="Lbjegyzet-hivatkozs"/>
        </w:rPr>
        <w:footnoteReference w:id="10"/>
      </w:r>
      <w:r>
        <w:t xml:space="preserve"> The field of their study is </w:t>
      </w:r>
      <w:r>
        <w:rPr>
          <w:b/>
          <w:bCs/>
        </w:rPr>
        <w:t>graphemics</w:t>
      </w:r>
      <w:r>
        <w:t>.</w:t>
      </w:r>
      <w:r>
        <w:rPr>
          <w:rStyle w:val="Lbjegyzet-hivatkozs"/>
        </w:rPr>
        <w:footnoteReference w:id="11"/>
      </w:r>
      <w:r>
        <w:t xml:space="preserve"> In discussion, we enclose graphemes in angle brackets, e.g. &lt;a&gt;.</w:t>
      </w:r>
      <w:r>
        <w:rPr>
          <w:rStyle w:val="Lbjegyzet-hivatkozs"/>
        </w:rPr>
        <w:footnoteReference w:id="12"/>
      </w:r>
      <w:r>
        <w:t xml:space="preserve">  Diverse graphic signs which signify the same linguistic information are known as </w:t>
      </w:r>
      <w:r>
        <w:rPr>
          <w:b/>
          <w:bCs/>
        </w:rPr>
        <w:t>allographs</w:t>
      </w:r>
      <w:r>
        <w:t xml:space="preserve">. </w:t>
      </w:r>
      <w:r>
        <w:rPr>
          <w:b/>
          <w:bCs/>
        </w:rPr>
        <w:t>Homography</w:t>
      </w:r>
      <w:r>
        <w:t xml:space="preserve"> is the situation where two graphic entities are visually identical, but have different significations. </w:t>
      </w:r>
      <w:proofErr w:type="spellStart"/>
      <w:r>
        <w:rPr>
          <w:b/>
          <w:bCs/>
        </w:rPr>
        <w:t>Graphotactics</w:t>
      </w:r>
      <w:proofErr w:type="spellEnd"/>
      <w:r>
        <w:t xml:space="preserve"> is (the study of) the rules governing how graphemes and graphs may combine into sequences</w:t>
      </w:r>
      <w:r>
        <w:rPr>
          <w:rStyle w:val="Lbjegyzet-hivatkozs"/>
        </w:rPr>
        <w:footnoteReference w:id="13"/>
      </w:r>
      <w:r>
        <w:t xml:space="preserve"> in a particular language.</w:t>
      </w:r>
    </w:p>
    <w:p>
      <w:pPr>
        <w:pStyle w:val="Normlbehzs"/>
      </w:pPr>
      <w:r>
        <w:t>Thus, the Sanskrit phoneme /a/ may be instantiated phonetically by several allophones such as [a], [ɐ] or [ə]. This phoneme corresponds to the grapheme &lt;a&gt; in Indic writing systems. In the particular writing system that associates modern Devanagari with Sanskrit, this grapheme can be instantiated graphetically by several allographs such as |</w:t>
      </w:r>
      <w:r>
        <w:rPr>
          <w:rStyle w:val="ForeignDevanagariScript"/>
          <w:cs/>
        </w:rPr>
        <w:t>अ</w:t>
      </w:r>
      <w:r>
        <w:t>| or |</w:t>
      </w:r>
      <w:r>
        <w:rPr>
          <w:rStyle w:val="ForeignDevanagariAlt"/>
          <w:cs/>
        </w:rPr>
        <w:t>अ</w:t>
      </w:r>
      <w:r>
        <w:t>|. In the DHARMA transliteration scheme, which is in fact another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w:t>
      </w:r>
    </w:p>
    <w:p>
      <w:pPr>
        <w:pStyle w:val="Normlbehzs"/>
        <w:rPr>
          <w:lang w:bidi="sa-IN"/>
        </w:rPr>
      </w:pPr>
      <w:r>
        <w:t xml:space="preserve">This basic sketch might be all we needed </w:t>
      </w:r>
      <w:r>
        <w:rPr>
          <w:lang w:bidi="sa-IN"/>
        </w:rPr>
        <w:t xml:space="preserve">if we worked only with ideal alphabetic writing systems where each and every phoneme of the language exactly corresponds to one grapheme of the writing system and vice versa. This, alas, is not the case, so several of the concepts outlined above, and in particular that of the grapheme, will require elaboration further on. </w:t>
      </w:r>
      <w:r>
        <w:t>It is important to keep in mind that entities such as the grapheme and the graph are analytical constructs we employ in order to systematise, and thereby inevitably simplify, a complex and often chaotic reality where smooth spectra are more typical than sharp distinctions. Therefore, in spite of our best efforts to carve nature at its joints, many of our concepts will have fuzzy boundaries (§</w:t>
      </w:r>
      <w:r>
        <w:fldChar w:fldCharType="begin"/>
      </w:r>
      <w:r>
        <w:instrText xml:space="preserve"> REF _Ref221288598 \r \h </w:instrText>
      </w:r>
      <w:r>
        <w:fldChar w:fldCharType="separate"/>
      </w:r>
      <w:r>
        <w:t>2.5.5</w:t>
      </w:r>
      <w:r>
        <w:fldChar w:fldCharType="end"/>
      </w:r>
      <w:r>
        <w:t>), and some of the phenomena we must deal with in transliterating Indic writing systems will fit our classification poorly.</w:t>
      </w:r>
    </w:p>
    <w:p>
      <w:pPr>
        <w:pStyle w:val="Cmsor2"/>
      </w:pPr>
      <w:bookmarkStart w:id="40" w:name="_Ref221545825"/>
      <w:r>
        <w:t>Scripts and writing systems</w:t>
      </w:r>
      <w:bookmarkEnd w:id="40"/>
    </w:p>
    <w:p>
      <w:r>
        <w:t xml:space="preserve">We start out from the premise that </w:t>
      </w:r>
      <w:r>
        <w:rPr>
          <w:b/>
          <w:bCs/>
        </w:rPr>
        <w:t>writing</w:t>
      </w:r>
      <w:r>
        <w:t xml:space="preserve"> is </w:t>
      </w:r>
      <w:r>
        <w:rPr>
          <w:i/>
          <w:iCs/>
        </w:rPr>
        <w:t>glottography</w:t>
      </w:r>
      <w:r>
        <w:t>, the graphic representation of language.</w:t>
      </w:r>
      <w:bookmarkStart w:id="41" w:name="_Ref201763628"/>
      <w:r>
        <w:rPr>
          <w:rStyle w:val="Lbjegyzet-hivatkozs"/>
        </w:rPr>
        <w:footnoteReference w:id="14"/>
      </w:r>
      <w:bookmarkEnd w:id="41"/>
      <w:r>
        <w:t xml:space="preserve"> The representation of meaning as independent from language (called </w:t>
      </w:r>
      <w:r>
        <w:rPr>
          <w:i/>
          <w:iCs/>
        </w:rPr>
        <w:t>semasiography</w:t>
      </w:r>
      <w:r>
        <w:t>)</w:t>
      </w:r>
      <w:r>
        <w:rPr>
          <w:rStyle w:val="Lbjegyzet-hivatkozs"/>
        </w:rPr>
        <w:footnoteReference w:id="15"/>
      </w:r>
      <w:r>
        <w:t xml:space="preserve"> is thus excluded by default, although we must eventually take it in our stride to some extent (§</w:t>
      </w:r>
      <w:r>
        <w:fldChar w:fldCharType="begin"/>
      </w:r>
      <w:r>
        <w:instrText xml:space="preserve"> REF _Ref221269409 \r \h </w:instrText>
      </w:r>
      <w:r>
        <w:fldChar w:fldCharType="separate"/>
      </w:r>
      <w:r>
        <w:t>2.3.4</w:t>
      </w:r>
      <w:r>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1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1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18"/>
      </w:r>
      <w:r>
        <w:t xml:space="preserve"> </w:t>
      </w:r>
    </w:p>
    <w:p>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1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scripts derived from that of ancient Rome,</w:t>
      </w:r>
      <w:r>
        <w:rPr>
          <w:rStyle w:val="Lbjegyzet-hivatkozs"/>
        </w:rPr>
        <w:footnoteReference w:id="20"/>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pPr>
        <w:pStyle w:val="Cmsor3"/>
      </w:pPr>
      <w:bookmarkStart w:id="42" w:name="_Toc199757533"/>
      <w:bookmarkStart w:id="43" w:name="_Ref199836122"/>
      <w:bookmarkStart w:id="44" w:name="_Ref204178820"/>
      <w:bookmarkStart w:id="45" w:name="_Ref204178825"/>
      <w:bookmarkStart w:id="46" w:name="_Toc222221786"/>
      <w:bookmarkStart w:id="47" w:name="_Ref222230472"/>
      <w:r>
        <w:t>Writing system typology</w:t>
      </w:r>
      <w:bookmarkEnd w:id="42"/>
      <w:bookmarkEnd w:id="43"/>
      <w:bookmarkEnd w:id="44"/>
      <w:bookmarkEnd w:id="45"/>
      <w:bookmarkEnd w:id="46"/>
      <w:bookmarkEnd w:id="47"/>
    </w:p>
    <w:p>
      <w:r>
        <w:t>Writing systems may be divided into major classes depending on the level of language at which they typically establish correspondences between graphic signs and linguistic information.</w:t>
      </w:r>
      <w:r>
        <w:rPr>
          <w:rStyle w:val="Lbjegyzet-hivatkozs"/>
        </w:rPr>
        <w:footnoteReference w:id="21"/>
      </w:r>
      <w:r>
        <w:t xml:space="preserve">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(Meletis and Dürscheid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22"/>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23"/>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24"/>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25"/>
      </w:r>
    </w:p>
    <w:p>
      <w:pPr>
        <w:pStyle w:val="Cmsor3"/>
      </w:pPr>
      <w:bookmarkStart w:id="48" w:name="_Ref221545843"/>
      <w:bookmarkStart w:id="49" w:name="_Ref221891067"/>
      <w:bookmarkStart w:id="50" w:name="_Toc222221787"/>
      <w:r>
        <w:t>Conversion between writing systems</w:t>
      </w:r>
      <w:bookmarkEnd w:id="48"/>
      <w:bookmarkEnd w:id="49"/>
      <w:bookmarkEnd w:id="50"/>
    </w:p>
    <w:p>
      <w:r>
        <w:t>For the conversion of one writing system to another, the terms ‘transliteration’ and ‘transcription’ are sometimes used interchangeably. Moreover, ‘transcription’ is widely prevalent in epigraphic and manuscript studies for the process of re-recording (using any writing system) the written text witnessed on an artefact. Notably, this usage is present throughout TEI and EpiDoc documentation. In a more general sense, the term is also used in many contexts for that of writing down a text witnessed in a different medium, primarily audio. In this guide, however, we use and encourage using these terms in specialised sense.</w:t>
      </w:r>
      <w:r>
        <w:rPr>
          <w:rStyle w:val="Lbjegyzet-hivatkozs"/>
        </w:rPr>
        <w:footnoteReference w:id="26"/>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Style w:val="ForeignDevanagariScript"/>
          <w:rFonts w:hint="cs"/>
          <w:cs/>
        </w:rPr>
        <w:t>बलदेव</w:t>
      </w:r>
      <w:r>
        <w:t xml:space="preserve"> may be transcribed (in loose Anglicisation) as </w:t>
      </w:r>
      <w:proofErr w:type="spellStart"/>
      <w:r>
        <w:t>Baldev</w:t>
      </w:r>
      <w:proofErr w:type="spellEnd"/>
      <w:r>
        <w:t xml:space="preserve"> or even </w:t>
      </w:r>
      <w:proofErr w:type="spellStart"/>
      <w:r>
        <w:t>Buldeo</w:t>
      </w:r>
      <w:proofErr w:type="spellEnd"/>
      <w:r>
        <w:t xml:space="preserve"> and (in IPA) as [</w:t>
      </w:r>
      <w:proofErr w:type="spellStart"/>
      <w:r>
        <w:t>bɐldeːɔ</w:t>
      </w:r>
      <w:proofErr w:type="spellEnd"/>
      <w:r>
        <w:t xml:space="preserve">],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w:t>
      </w:r>
    </w:p>
    <w:p>
      <w:pPr>
        <w:pStyle w:val="Normlbehzs"/>
      </w:pPr>
      <w:r>
        <w:t xml:space="preserve">In a nutshell, transcription is essentially concerned with the phones or phonemes of a spoken language, without regard to how they might be written in a source script; conversely, 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 That said, transliteration systems in actual practice include a number of transcription-like features, at least for the sake of pronounceability and ease of acquisition.</w:t>
      </w:r>
      <w:r>
        <w:rPr>
          <w:rStyle w:val="Lbjegyzet-hivatkozs"/>
        </w:rPr>
        <w:footnoteReference w:id="27"/>
      </w:r>
      <w:r>
        <w:t xml:space="preserve"> Also,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w:t>
      </w:r>
      <w:r>
        <w:fldChar w:fldCharType="begin"/>
      </w:r>
      <w:r>
        <w:instrText xml:space="preserve"> ADDIN ZOTERO_ITEM CSL_CITATION {"citationID":"30TZhEOw","properties":{"formattedCitation":"(1978, 314; emphasis original)","plainCitation":"(1978, 314; emphasis original)","noteIndex":0},"citationItems":[{"id":3786,"uris":["http://zotero.org/users/2534519/items/WS2NPWQZ"],"itemData":{"id":3786,"type":"book","abstract":"\"A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H."}],"issued":{"date-parts":[["1978"]]}},"locator":"314","label":"page","suppress-author":true,"suffix":"; emphasis original"}],"schema":"https://github.com/citation-style-language/schema/raw/master/csl-citation.json"} </w:instrText>
      </w:r>
      <w:r>
        <w:fldChar w:fldCharType="separate"/>
      </w:r>
      <w:r>
        <w:rPr>
          <w:rFonts w:cs="Gentium"/>
        </w:rPr>
        <w:t>(1978, 314; emphasis original)</w:t>
      </w:r>
      <w:r>
        <w:fldChar w:fldCharType="end"/>
      </w:r>
      <w:r>
        <w:t>.</w:t>
      </w:r>
    </w:p>
    <w:p>
      <w:pPr>
        <w:pStyle w:val="Normlbehzs"/>
        <w:rPr>
          <w:lang w:bidi="sa-IN"/>
        </w:rPr>
      </w:pPr>
      <w:r>
        <w:t xml:space="preserve">Our purpose in transliterating original texts is to facilitate their reading, editing and computer processing, and to do so in such a way that it remains theoretically possible (informed by thorough knowledge of the specific writing system and script employed in the original) to produce a reasonably accurate reconstruction of the original from the transliteration. Obviously, transliteration cannot possibly aim to represent each and every graphic detail of the source. What, then, counts as reasonably accurate? According to </w:t>
      </w:r>
      <w:proofErr w:type="spellStart"/>
      <w:r>
        <w:t>Wellisch</w:t>
      </w:r>
      <w:proofErr w:type="spellEnd"/>
      <w:r>
        <w:t xml:space="preserve"> </w:t>
      </w:r>
      <w:r>
        <w:fldChar w:fldCharType="begin"/>
      </w:r>
      <w:r>
        <w:instrText xml:space="preserve"> ADDIN ZOTERO_ITEM CSL_CITATION {"citationID":"xH9cq6t5","properties":{"formattedCitation":"(1978, 322)","plainCitation":"(1978,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H."}],"issued":{"date-parts":[["1978"]]}},"locator":"322","label":"page","suppress-author":true}],"schema":"https://github.com/citation-style-language/schema/raw/master/csl-citation.json"} </w:instrText>
      </w:r>
      <w:r>
        <w:fldChar w:fldCharType="separate"/>
      </w:r>
      <w:r>
        <w:rPr>
          <w:rFonts w:cs="Gentium"/>
        </w:rPr>
        <w:t>(1978, 322)</w:t>
      </w:r>
      <w:r>
        <w:fldChar w:fldCharType="end"/>
      </w:r>
      <w:r>
        <w:t xml:space="preserve">, a transliteration system for philological and epigraphic purposes should strive toward “a one-to-one relationship between each grapheme in a target script and a corresponding […] grapheme in the source script” in order to be fully reversible. </w:t>
      </w:r>
      <w:r>
        <w:rPr>
          <w:lang w:bidi="sa-IN"/>
        </w:rPr>
        <w:t xml:space="preserve">Unfortunately, </w:t>
      </w:r>
      <w:proofErr w:type="spellStart"/>
      <w:r>
        <w:rPr>
          <w:lang w:bidi="sa-IN"/>
        </w:rPr>
        <w:t>Wellisch</w:t>
      </w:r>
      <w:proofErr w:type="spellEnd"/>
      <w:r>
        <w:rPr>
          <w:lang w:bidi="sa-IN"/>
        </w:rPr>
        <w:t xml:space="preserve"> </w:t>
      </w:r>
      <w:r>
        <w:t xml:space="preserve">does not tell us what a grapheme is, so </w:t>
      </w:r>
      <w:r>
        <w:rPr>
          <w:lang w:bidi="sa-IN"/>
        </w:rPr>
        <w:t>with this, we come to muddier waters, and we will have to take a closer look at grapholinguistics.</w:t>
      </w:r>
    </w:p>
    <w:p>
      <w:pPr>
        <w:pStyle w:val="Cmsor2"/>
      </w:pPr>
      <w:bookmarkStart w:id="51" w:name="_Ref221113449"/>
      <w:bookmarkStart w:id="52" w:name="_Toc199757537"/>
      <w:bookmarkStart w:id="53" w:name="_Ref199836416"/>
      <w:bookmarkStart w:id="54" w:name="_Hlk197440259"/>
      <w:bookmarkEnd w:id="38"/>
      <w:r>
        <w:t>The grapheme</w:t>
      </w:r>
      <w:bookmarkEnd w:id="51"/>
    </w:p>
    <w:p>
      <w:r>
        <w:t>The broader grapholinguistic literature is replete with mutually incompatible, indeed often contradictory, grapheme definitions</w:t>
      </w:r>
      <w:r>
        <w:rPr>
          <w:rStyle w:val="Lbjegyzet-hivatkozs"/>
        </w:rPr>
        <w:footnoteReference w:id="28"/>
      </w:r>
      <w:r>
        <w:t xml:space="preserve"> to the extent that some leading theorists question the usefulness of this concept altogether.</w:t>
      </w:r>
      <w:r>
        <w:rPr>
          <w:rStyle w:val="Lbjegyzet-hivatkozs"/>
        </w:rPr>
        <w:footnoteReference w:id="29"/>
      </w:r>
      <w:r>
        <w:t xml:space="preserve"> Our own working definition is as follows: </w:t>
      </w:r>
      <w:r>
        <w:rPr>
          <w:b/>
          <w:bCs/>
        </w:rPr>
        <w:t>a grapheme</w:t>
      </w:r>
      <w:r>
        <w:t xml:space="preserve"> is a sign comprised of a signifier that is a graphic feature and a signified that is a minimal unit of abstract linguistic information pertaining to a particular domain of analytic interest. We find this </w:t>
      </w:r>
      <w:proofErr w:type="spellStart"/>
      <w:r>
        <w:t>grapholinguistically</w:t>
      </w:r>
      <w:proofErr w:type="spellEnd"/>
      <w:r>
        <w:t xml:space="preserve"> tenable,</w:t>
      </w:r>
      <w:r>
        <w:rPr>
          <w:rStyle w:val="Lbjegyzet-hivatkozs"/>
        </w:rPr>
        <w:footnoteReference w:id="30"/>
      </w:r>
      <w:r>
        <w:t xml:space="preserve"> practicable for our purposes, and in harmony with </w:t>
      </w:r>
      <w:proofErr w:type="spellStart"/>
      <w:r>
        <w:t>Wellisch’s</w:t>
      </w:r>
      <w:proofErr w:type="spellEnd"/>
      <w:r>
        <w:t xml:space="preserve"> approach to writing and transliteration. We elaborate this definition below, and look at its consequences in the following subsections.</w:t>
      </w:r>
    </w:p>
    <w:p>
      <w:pPr>
        <w:pStyle w:val="Normlbehzs"/>
      </w:pPr>
      <w:r>
        <w:t xml:space="preserve">Graphemes are </w:t>
      </w:r>
      <w:r>
        <w:rPr>
          <w:b/>
          <w:bCs/>
        </w:rPr>
        <w:t>analogous</w:t>
      </w:r>
      <w:r>
        <w:t xml:space="preserve"> to phonemes inasmuch as they are abstractions of graphic signs, while phonemes are abstractions of speech sounds. However, we do not extend this analogy to the degree of requiring graphemes to be</w:t>
      </w:r>
      <w:r>
        <w:rPr>
          <w:color w:val="000000" w:themeColor="text1"/>
        </w:rPr>
        <w:t xml:space="preserve"> </w:t>
      </w:r>
      <w:r>
        <w:t>capable of distinguishing semantic meaning</w:t>
      </w:r>
      <w:r>
        <w:rPr>
          <w:color w:val="000000" w:themeColor="text1"/>
        </w:rPr>
        <w:t>.</w:t>
      </w:r>
      <w:r>
        <w:rPr>
          <w:rStyle w:val="Lbjegyzet-hivatkozs"/>
          <w:color w:val="000000" w:themeColor="text1"/>
        </w:rPr>
        <w:footnoteReference w:id="31"/>
      </w:r>
    </w:p>
    <w:p>
      <w:pPr>
        <w:pStyle w:val="Normlbehzs"/>
        <w:rPr>
          <w:lang w:eastAsia="en-US" w:bidi="ar-SA"/>
        </w:rPr>
      </w:pPr>
      <w:r>
        <w:t xml:space="preserve">Graphemes, being entities of a writing system, straddle the gap between the disparate domains of language and script. In this respect they are </w:t>
      </w:r>
      <w:r>
        <w:rPr>
          <w:b/>
          <w:bCs/>
        </w:rPr>
        <w:t>referential</w:t>
      </w:r>
      <w:r>
        <w:t>, establishing a connection from writing to language. We, broadly in agreement with numerous theorists,</w:t>
      </w:r>
      <w:r>
        <w:rPr>
          <w:rStyle w:val="Lbjegyzet-hivatkozs"/>
        </w:rPr>
        <w:footnoteReference w:id="32"/>
      </w:r>
      <w:r>
        <w:t xml:space="preserve"> conceive of the grapheme as a sign</w:t>
      </w:r>
      <w:r>
        <w:rPr>
          <w:rStyle w:val="Lbjegyzet-hivatkozs"/>
        </w:rPr>
        <w:footnoteReference w:id="33"/>
      </w:r>
      <w:r>
        <w:t xml:space="preserve"> comprised of a linguistic aspect as its signified and a graphic aspect as its signifier. </w:t>
      </w:r>
    </w:p>
    <w:p>
      <w:pPr>
        <w:pStyle w:val="Normlbehzs"/>
      </w:pPr>
      <w:r>
        <w:t xml:space="preserve">The </w:t>
      </w:r>
      <w:r>
        <w:rPr>
          <w:b/>
          <w:bCs/>
        </w:rPr>
        <w:t>graphic aspect</w:t>
      </w:r>
      <w:r>
        <w:t xml:space="preserve"> of graphemes may be any graphic feature </w:t>
      </w:r>
      <w:r>
        <w:rPr>
          <w:lang w:bidi="sa-IN"/>
        </w:rPr>
        <w:t xml:space="preserve">that unequivocally signifies a certain item of linguistic information by the conventions of the writing system in question, without </w:t>
      </w:r>
      <w:r>
        <w:t xml:space="preserve">requiring interaction with components of the language system, such as the lexicon. As a consequence, we do </w:t>
      </w:r>
      <w:r>
        <w:rPr>
          <w:b/>
          <w:bCs/>
        </w:rPr>
        <w:t>not</w:t>
      </w:r>
      <w:r>
        <w:t xml:space="preserve"> require the graphic manifestation of a grapheme to be </w:t>
      </w:r>
      <w:r>
        <w:rPr>
          <w:b/>
          <w:bCs/>
        </w:rPr>
        <w:t>segmental</w:t>
      </w:r>
      <w:r>
        <w:t xml:space="preserve"> (isolable in the linear flow of the script) or </w:t>
      </w:r>
      <w:r>
        <w:rPr>
          <w:b/>
          <w:bCs/>
        </w:rPr>
        <w:t>autonomous</w:t>
      </w:r>
      <w:r>
        <w:t xml:space="preserve"> (independently combinable).</w:t>
      </w:r>
      <w:r>
        <w:rPr>
          <w:rStyle w:val="Lbjegyzet-hivatkozs"/>
        </w:rPr>
        <w:footnoteReference w:id="34"/>
      </w:r>
      <w:r>
        <w:t xml:space="preserve"> Nor do we require the graphic aspect of a grapheme to be an overt, visually </w:t>
      </w:r>
      <w:r>
        <w:rPr>
          <w:b/>
          <w:bCs/>
        </w:rPr>
        <w:t>isolable</w:t>
      </w:r>
      <w:r>
        <w:t xml:space="preserve"> graphic sign,</w:t>
      </w:r>
      <w:r>
        <w:rPr>
          <w:rStyle w:val="Lbjegyzet-hivatkozs"/>
        </w:rPr>
        <w:footnoteReference w:id="35"/>
      </w:r>
      <w:r>
        <w:t xml:space="preserve"> meaning that holistic features such as the manner in which graphetic constituents are arranged can also correspond to graphemes if they signify linguistic information without needing input from the language system. Defining the graphic aspect acceptable for a grapheme in this manner is in our opinion necessary in order to be able to deal satisfactorily with some peculiarities of aksharic writing, which will be addressed in more detail in §</w:t>
      </w:r>
      <w:r>
        <w:fldChar w:fldCharType="begin"/>
      </w:r>
      <w:r>
        <w:instrText xml:space="preserve"> REF _Ref221290885 \r \h </w:instrText>
      </w:r>
      <w:r>
        <w:fldChar w:fldCharType="separate"/>
      </w:r>
      <w:r>
        <w:t>2.3.1</w:t>
      </w:r>
      <w:r>
        <w:fldChar w:fldCharType="end"/>
      </w:r>
      <w:r>
        <w:t xml:space="preserve"> and §</w:t>
      </w:r>
      <w:r>
        <w:fldChar w:fldCharType="begin"/>
      </w:r>
      <w:r>
        <w:instrText xml:space="preserve"> REF _Ref221182383 \r \h </w:instrText>
      </w:r>
      <w:r>
        <w:fldChar w:fldCharType="separate"/>
      </w:r>
      <w:r>
        <w:t>2.3.2</w:t>
      </w:r>
      <w:r>
        <w:fldChar w:fldCharType="end"/>
      </w:r>
      <w:r>
        <w:t xml:space="preserve"> below.</w:t>
      </w:r>
    </w:p>
    <w:p>
      <w:pPr>
        <w:pStyle w:val="Normlbehzs"/>
      </w:pPr>
      <w:r>
        <w:t xml:space="preserve">The </w:t>
      </w:r>
      <w:r>
        <w:rPr>
          <w:b/>
          <w:bCs/>
        </w:rPr>
        <w:t>linguistic signification</w:t>
      </w:r>
      <w:r>
        <w:t xml:space="preserve"> of graphemes may belong to a broad range of linguistic domains, but we restrict this to a particular </w:t>
      </w:r>
      <w:r>
        <w:rPr>
          <w:b/>
          <w:bCs/>
        </w:rPr>
        <w:t>domain of analytic interest</w:t>
      </w:r>
      <w:r>
        <w:t>,</w:t>
      </w:r>
      <w:r>
        <w:rPr>
          <w:rStyle w:val="Lbjegyzet-hivatkozs"/>
        </w:rPr>
        <w:footnoteReference w:id="36"/>
      </w:r>
      <w:r>
        <w:t xml:space="preserve"> which we discuss further in §</w:t>
      </w:r>
      <w:r>
        <w:fldChar w:fldCharType="begin"/>
      </w:r>
      <w:r>
        <w:instrText xml:space="preserve"> REF _Ref221267644 \r \h </w:instrText>
      </w:r>
      <w:r>
        <w:fldChar w:fldCharType="separate"/>
      </w:r>
      <w:r>
        <w:t>2.3.3</w:t>
      </w:r>
      <w:r>
        <w:fldChar w:fldCharType="end"/>
      </w:r>
      <w:r>
        <w:t xml:space="preserve">. Our current analytic interest is primarily in speech sounds, so the primary graphemes we deal with are those representing phonological units. However, what a grapheme signifies is in our view not an actual linguistic unit (such as a phoneme), but rather an </w:t>
      </w:r>
      <w:r>
        <w:rPr>
          <w:b/>
          <w:bCs/>
        </w:rPr>
        <w:t>archetypal notion of a linguistic unit</w:t>
      </w:r>
      <w:r>
        <w:t>. Grapheme-phoneme correspondence, i.e. the manner in which the archetypal phonemes inherent in a grapheme correspond to the actual phonemes of spoken language, is a complex process best kept separate from the study of graphemes themselves,</w:t>
      </w:r>
      <w:r>
        <w:rPr>
          <w:rStyle w:val="Lbjegyzet-hivatkozs"/>
        </w:rPr>
        <w:footnoteReference w:id="37"/>
      </w:r>
      <w:r>
        <w:t xml:space="preserve">  that often involves contingency on other graphemic units in the context, as well as reciprocal interaction with higher levels of language processing (such as morphology and the lexicon). Even when correspondence is relatively straightforward, it may be under-specific</w:t>
      </w:r>
      <w:r>
        <w:rPr>
          <w:rStyle w:val="Lbjegyzet-hivatkozs"/>
        </w:rPr>
        <w:footnoteReference w:id="38"/>
      </w:r>
      <w:r>
        <w:t xml:space="preserve"> or over-specific.</w:t>
      </w:r>
      <w:r>
        <w:rPr>
          <w:rStyle w:val="Lbjegyzet-hivatkozs"/>
        </w:rPr>
        <w:footnoteReference w:id="39"/>
      </w:r>
      <w:r>
        <w:t xml:space="preserve"> When for the sake of brevity we speak of graphemes as signifying phonemes, we always mean archetypal phonemes, which may not correspond consistently to the spoken phonemes of the language being written.</w:t>
      </w:r>
      <w:bookmarkStart w:id="55" w:name="_Ref198645319"/>
      <w:r>
        <w:rPr>
          <w:rStyle w:val="Lbjegyzet-hivatkozs"/>
        </w:rPr>
        <w:footnoteReference w:id="40"/>
      </w:r>
      <w:bookmarkStart w:id="56" w:name="_Ref199774168"/>
      <w:bookmarkEnd w:id="55"/>
      <w:r>
        <w:t xml:space="preserve"> Finally, we </w:t>
      </w:r>
      <w:r>
        <w:rPr>
          <w:lang w:eastAsia="en-US" w:bidi="ar-SA"/>
        </w:rPr>
        <w:t xml:space="preserve">require grapheme’s linguistic signification to be </w:t>
      </w:r>
      <w:r>
        <w:rPr>
          <w:b/>
          <w:bCs/>
          <w:lang w:eastAsia="en-US" w:bidi="ar-SA"/>
        </w:rPr>
        <w:t>minimal</w:t>
      </w:r>
      <w:r>
        <w:rPr>
          <w:lang w:eastAsia="en-US" w:bidi="ar-SA"/>
        </w:rPr>
        <w:t>,</w:t>
      </w:r>
      <w:r>
        <w:rPr>
          <w:rStyle w:val="Lbjegyzet-hivatkozs"/>
        </w:rPr>
        <w:footnoteReference w:id="41"/>
      </w:r>
      <w:r>
        <w:t xml:space="preserve"> meaning that a grapheme cannot be subdivided into smaller units which themselves represent linguistic information in the same domain of analytic interest. What this entails is that there is no such thing as a complex grapheme, although graphemic units in different domains of analytic interest may be incorporated in or overlap one another.</w:t>
      </w:r>
    </w:p>
    <w:p>
      <w:pPr>
        <w:pStyle w:val="Cmsor3"/>
      </w:pPr>
      <w:bookmarkStart w:id="57" w:name="_Ref221290885"/>
      <w:bookmarkStart w:id="58" w:name="_Toc222221788"/>
      <w:bookmarkStart w:id="59" w:name="_Hlk197676370"/>
      <w:bookmarkEnd w:id="52"/>
      <w:bookmarkEnd w:id="53"/>
      <w:bookmarkEnd w:id="56"/>
      <w:r>
        <w:t xml:space="preserve">The </w:t>
      </w:r>
      <w:r>
        <w:rPr>
          <w:rStyle w:val="Foreign"/>
        </w:rPr>
        <w:t>akṣara</w:t>
      </w:r>
      <w:r>
        <w:t xml:space="preserve"> is not a grapheme</w:t>
      </w:r>
      <w:bookmarkEnd w:id="57"/>
      <w:bookmarkEnd w:id="58"/>
    </w:p>
    <w:p>
      <w:r>
        <w:t xml:space="preserve">Some discussions of writing systems and Indic palaeography refer to </w:t>
      </w:r>
      <w:proofErr w:type="spellStart"/>
      <w:r>
        <w:rPr>
          <w:rStyle w:val="Foreign"/>
        </w:rPr>
        <w:t>akṣara</w:t>
      </w:r>
      <w:r>
        <w:t>s</w:t>
      </w:r>
      <w:proofErr w:type="spellEnd"/>
      <w:r>
        <w:t xml:space="preserve"> as graphemes. However, </w:t>
      </w:r>
      <w:proofErr w:type="spellStart"/>
      <w:r>
        <w:rPr>
          <w:rStyle w:val="Foreign"/>
        </w:rPr>
        <w:t>akṣara</w:t>
      </w:r>
      <w:r>
        <w:t>s</w:t>
      </w:r>
      <w:proofErr w:type="spellEnd"/>
      <w:r>
        <w:t xml:space="preserve"> such as </w:t>
      </w:r>
      <w:r>
        <w:rPr>
          <w:rStyle w:val="Foreign"/>
        </w:rPr>
        <w:t>ke</w:t>
      </w:r>
      <w:r>
        <w:t xml:space="preserve"> |</w:t>
      </w:r>
      <w:r>
        <w:rPr>
          <w:rFonts w:hint="cs"/>
          <w:cs/>
          <w:lang w:bidi="sa-IN"/>
        </w:rPr>
        <w:t>के</w:t>
      </w:r>
      <w:r>
        <w:t xml:space="preserve">| and </w:t>
      </w:r>
      <w:r>
        <w:rPr>
          <w:rStyle w:val="Foreign"/>
        </w:rPr>
        <w:t>kta</w:t>
      </w:r>
      <w:r>
        <w:t xml:space="preserve"> |</w:t>
      </w:r>
      <w:r>
        <w:rPr>
          <w:rFonts w:hint="cs"/>
          <w:cs/>
        </w:rPr>
        <w:t>क्त</w:t>
      </w:r>
      <w:r>
        <w:t xml:space="preserve">| fail to satisfy our minimality criterion: their constituents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(Meletis and Dürscheid 2022, 130)</w:t>
      </w:r>
      <w:r>
        <w:fldChar w:fldCharType="end"/>
      </w:r>
      <w:r>
        <w:t xml:space="preserve">, </w:t>
      </w:r>
      <w:bookmarkStart w:id="60" w:name="_Ref198646201"/>
      <w:r>
        <w:t xml:space="preserve">notwithstanding the fact that they are graphetically dependent on the primary forms. Denying grapheme status to such constituents would give rise to the awkward notion of the ‘sub-grapheme’ occasionally used for the parts of such </w:t>
      </w:r>
      <w:proofErr w:type="spellStart"/>
      <w:r>
        <w:rPr>
          <w:rStyle w:val="Foreign"/>
        </w:rPr>
        <w:t>akṣara</w:t>
      </w:r>
      <w:r>
        <w:t>s</w:t>
      </w:r>
      <w:proofErr w:type="spellEnd"/>
      <w:r>
        <w:t>,</w:t>
      </w:r>
      <w:r>
        <w:rPr>
          <w:rStyle w:val="Lbjegyzet-hivatkozs"/>
        </w:rPr>
        <w:footnoteReference w:id="42"/>
      </w:r>
      <w:r>
        <w:t xml:space="preserve"> while awarding grapheme status to </w:t>
      </w:r>
      <w:proofErr w:type="spellStart"/>
      <w:r>
        <w:rPr>
          <w:rStyle w:val="Foreign"/>
        </w:rPr>
        <w:t>akṣara</w:t>
      </w:r>
      <w:r>
        <w:t>s</w:t>
      </w:r>
      <w:proofErr w:type="spellEnd"/>
      <w:r>
        <w:t xml:space="preserve"> involving such constituents would obscure the pivotal difference between aksharic writing systems and syllabographic ones.</w:t>
      </w:r>
      <w:r>
        <w:rPr>
          <w:rStyle w:val="Lbjegyzet-hivatkozs"/>
        </w:rPr>
        <w:footnoteReference w:id="43"/>
      </w:r>
      <w:bookmarkEnd w:id="60"/>
      <w:r>
        <w:t xml:space="preserve"> We find it preferable instead to recognise that graphemes need</w:t>
      </w:r>
      <w:r>
        <w:rPr>
          <w:b/>
          <w:bCs/>
        </w:rPr>
        <w:t xml:space="preserve"> not</w:t>
      </w:r>
      <w:r>
        <w:t xml:space="preserve"> coincide with</w:t>
      </w:r>
      <w:r>
        <w:rPr>
          <w:b/>
          <w:bCs/>
        </w:rPr>
        <w:t xml:space="preserve"> autonomous graphetic segments</w:t>
      </w:r>
      <w:r>
        <w:t>, although they normally do so in alphabetic systems and in some signs of aksharic systems. We shall refer to graphetic segments as characters (§</w:t>
      </w:r>
      <w:r>
        <w:fldChar w:fldCharType="begin"/>
      </w:r>
      <w:r>
        <w:instrText xml:space="preserve"> REF _Ref220686261 \r \h </w:instrText>
      </w:r>
      <w:r>
        <w:fldChar w:fldCharType="separate"/>
      </w:r>
      <w:r>
        <w:t>2.4.1</w:t>
      </w:r>
      <w:r>
        <w:fldChar w:fldCharType="end"/>
      </w:r>
      <w:r>
        <w:t>) in their emic aspect, and as glyphs (§</w:t>
      </w:r>
      <w:r>
        <w:fldChar w:fldCharType="begin"/>
      </w:r>
      <w:r>
        <w:instrText xml:space="preserve"> REF _Ref221093746 \r \h </w:instrText>
      </w:r>
      <w:r>
        <w:fldChar w:fldCharType="separate"/>
      </w:r>
      <w:r>
        <w:t>2.4.2</w:t>
      </w:r>
      <w:r>
        <w:fldChar w:fldCharType="end"/>
      </w:r>
      <w:r>
        <w:t>) in their etic instantiations.</w:t>
      </w:r>
    </w:p>
    <w:p>
      <w:pPr>
        <w:pStyle w:val="Cmsor3"/>
      </w:pPr>
      <w:bookmarkStart w:id="61" w:name="_Ref221182383"/>
      <w:bookmarkStart w:id="62" w:name="_Toc222221789"/>
      <w:r>
        <w:t xml:space="preserve">The inherent vowel of an </w:t>
      </w:r>
      <w:r>
        <w:rPr>
          <w:rStyle w:val="Foreign"/>
        </w:rPr>
        <w:t>akṣara</w:t>
      </w:r>
      <w:r>
        <w:t xml:space="preserve"> is a grapheme</w:t>
      </w:r>
      <w:bookmarkEnd w:id="61"/>
      <w:bookmarkEnd w:id="62"/>
    </w:p>
    <w:p>
      <w:r>
        <w:t>The inherent vowel  of aksharic systems comprises a bona fide grapheme. This position is not normally taken in grapholinguistic circles,</w:t>
      </w:r>
      <w:r>
        <w:rPr>
          <w:rStyle w:val="Lbjegyzet-hivatkozs"/>
        </w:rPr>
        <w:footnoteReference w:id="44"/>
      </w:r>
      <w:r>
        <w:t xml:space="preserve"> but it is a straightforward corollary of our grapheme definition. Linguistically, the inherent vowel is a unit belonging to our domain of analytic interest, while graphically, it </w:t>
      </w:r>
      <w:r>
        <w:rPr>
          <w:lang w:bidi="sa-IN"/>
        </w:rPr>
        <w:t xml:space="preserve">is unequivocally signified by a </w:t>
      </w:r>
      <w:r>
        <w:t>graphic feature</w:t>
      </w:r>
      <w:r>
        <w:rPr>
          <w:lang w:bidi="sa-IN"/>
        </w:rPr>
        <w:t xml:space="preserve"> (namely an integral consonant-based </w:t>
      </w:r>
      <w:r>
        <w:rPr>
          <w:rStyle w:val="Foreign"/>
        </w:rPr>
        <w:t>akṣara</w:t>
      </w:r>
      <w:r>
        <w:t xml:space="preserve"> that has no additional components which would negate that vowel or replace it with a different one), although it does not correspond to any visually isolable graphic sign. Denying grapheme status to the inherent vowel would also make it difficult to demarcate aksharic systems from other types of writing systems. On the one hand, doing so would force us to see </w:t>
      </w:r>
      <w:proofErr w:type="spellStart"/>
      <w:r>
        <w:rPr>
          <w:rStyle w:val="Foreign"/>
        </w:rPr>
        <w:t>akṣara</w:t>
      </w:r>
      <w:r>
        <w:t>s</w:t>
      </w:r>
      <w:proofErr w:type="spellEnd"/>
      <w:r>
        <w:t xml:space="preserve"> involving the inherent vowel as syllabographic graphemes. On the other hand, it would make us lose sight of a key difference between aksharic systems and abjads. A consonantal grapheme in an abjad can signify either the consonant alone or the consonant and an unspecified vowel, so whether a vowel is present (and if yes, then which vowel) can only be determined by referring to other modules of the language system (in particular, the lexicon). Conversely, in an aksharic system, the writing alone is sufficient for determining whether the default vowel is present or not.</w:t>
      </w:r>
      <w:r>
        <w:rPr>
          <w:rStyle w:val="Lbjegyzet-hivatkozs"/>
        </w:rPr>
        <w:footnoteReference w:id="45"/>
      </w:r>
    </w:p>
    <w:p>
      <w:pPr>
        <w:pStyle w:val="Cmsor3"/>
      </w:pPr>
      <w:bookmarkStart w:id="63" w:name="_Ref221267644"/>
      <w:bookmarkStart w:id="64" w:name="_Toc222221790"/>
      <w:r>
        <w:t>Domains of analytic interest</w:t>
      </w:r>
      <w:bookmarkEnd w:id="63"/>
      <w:bookmarkEnd w:id="64"/>
    </w:p>
    <w:p>
      <w:r>
        <w:t xml:space="preserve">Script can represent many kinds of linguistic information. </w:t>
      </w:r>
      <w:proofErr w:type="spellStart"/>
      <w:r>
        <w:t>Meletis</w:t>
      </w:r>
      <w:proofErr w:type="spellEnd"/>
      <w:r>
        <w:t xml:space="preserve"> </w:t>
      </w:r>
      <w:r>
        <w:fldChar w:fldCharType="begin"/>
      </w:r>
      <w:r>
        <w:instrText xml:space="preserve"> ADDIN ZOTERO_ITEM CSL_CITATION {"citationID":"ftaGru50","properties":{"formattedCitation":"(e.g. 2019, 36; Meletis and D\\uc0\\u252{}rscheid 2022, 127)","plainCitation":"(e.g. 2019, 36; Meletis and Dürscheid 2022, 127)","noteIndex":0},"citationItems":[{"id":41078,"uris":["http://zotero.org/groups/1633743/items/SI8VKQ4J"],"itemData":{"id":41078,"type":"article-journal","abstract":"The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xml:space="preserve">, defines a ‘default grapheme’ as one that signifies a linguistic unit at the writing system’s dominant level of representational mapping, i.e. a phoneme in alphabetic, </w:t>
      </w:r>
      <w:proofErr w:type="spellStart"/>
      <w:r>
        <w:t>abugidic</w:t>
      </w:r>
      <w:proofErr w:type="spellEnd"/>
      <w:r>
        <w:t xml:space="preserve"> and aksharic systems, a syllable in syllabographic ones, and a morpheme in morphographic ones. Most writing systems, however, also incorporate conventional signs for other linguistic domains.</w:t>
      </w:r>
    </w:p>
    <w:p>
      <w:pPr>
        <w:pStyle w:val="Normlbehzs"/>
      </w:pPr>
      <w:r>
        <w:t xml:space="preserve">From the perspective of transliteration, we prefer to demarcate the linguistic signification of the grapheme in broader terms, as belonging to a domain of analytic interest. Our </w:t>
      </w:r>
      <w:r>
        <w:rPr>
          <w:b/>
          <w:bCs/>
        </w:rPr>
        <w:t>primary analytic interest</w:t>
      </w:r>
      <w:r>
        <w:t xml:space="preserve"> is in phonological units, hence our primary graphemes coincide with </w:t>
      </w:r>
      <w:proofErr w:type="spellStart"/>
      <w:r>
        <w:t>Meletis’s</w:t>
      </w:r>
      <w:proofErr w:type="spellEnd"/>
      <w:r>
        <w:t xml:space="preserve"> default graphemes. However, lifting the restriction that graphemes must signify actual units allows us to grant grapheme status to other features in the domain of speech sound, such as the </w:t>
      </w:r>
      <w:r>
        <w:rPr>
          <w:rStyle w:val="Foreign"/>
        </w:rPr>
        <w:t>virāma</w:t>
      </w:r>
      <w:r>
        <w:t xml:space="preserve"> (which suppresses a phonological unit, §</w:t>
      </w:r>
      <w:r>
        <w:fldChar w:fldCharType="begin"/>
      </w:r>
      <w:r>
        <w:instrText xml:space="preserve"> REF _Ref221290351 \r \h </w:instrText>
      </w:r>
      <w:r>
        <w:fldChar w:fldCharType="separate"/>
      </w:r>
      <w:r>
        <w:t>2.4.5</w:t>
      </w:r>
      <w:r>
        <w:fldChar w:fldCharType="end"/>
      </w:r>
      <w:r>
        <w:t>), graphemic allographs (which have additional linguistic signification beyond phonological units, §</w:t>
      </w:r>
      <w:r>
        <w:fldChar w:fldCharType="begin"/>
      </w:r>
      <w:r>
        <w:instrText xml:space="preserve"> REF _Ref221547354 \r \h </w:instrText>
      </w:r>
      <w:r>
        <w:fldChar w:fldCharType="separate"/>
      </w:r>
      <w:r>
        <w:t>2.5.1.3</w:t>
      </w:r>
      <w:r>
        <w:fldChar w:fldCharType="end"/>
      </w:r>
      <w:r>
        <w:t>) and some features of Indic writing systems that resist a clear classification (§</w:t>
      </w:r>
      <w:r>
        <w:fldChar w:fldCharType="begin"/>
      </w:r>
      <w:r>
        <w:instrText xml:space="preserve"> REF _Ref221286003 \r \h </w:instrText>
      </w:r>
      <w:r>
        <w:fldChar w:fldCharType="separate"/>
      </w:r>
      <w:r>
        <w:t>2.5.5</w:t>
      </w:r>
      <w:r>
        <w:fldChar w:fldCharType="end"/>
      </w:r>
      <w:r>
        <w:t>). It also provides a way to include other domains of analytic interest in our scope (§</w:t>
      </w:r>
      <w:r>
        <w:fldChar w:fldCharType="begin"/>
      </w:r>
      <w:r>
        <w:instrText xml:space="preserve"> REF _Ref221269409 \r \h  \* MERGEFORMAT </w:instrText>
      </w:r>
      <w:r>
        <w:fldChar w:fldCharType="separate"/>
      </w:r>
      <w:r>
        <w:t>2.3.4</w:t>
      </w:r>
      <w:r>
        <w:fldChar w:fldCharType="end"/>
      </w:r>
      <w:r>
        <w:t>).</w:t>
      </w:r>
    </w:p>
    <w:p>
      <w:pPr>
        <w:pStyle w:val="Cmsor3"/>
      </w:pPr>
      <w:bookmarkStart w:id="65" w:name="_Ref221269409"/>
      <w:bookmarkStart w:id="66" w:name="_Toc222221791"/>
      <w:r>
        <w:t>Supplementary graphemes</w:t>
      </w:r>
      <w:bookmarkEnd w:id="65"/>
      <w:bookmarkEnd w:id="66"/>
    </w:p>
    <w:p>
      <w:r>
        <w:t xml:space="preserve">Texts written in any writing system can include graphic signs which signify information at a level other than the given system’s dominant level of representational mapping. The most common examples of such signs are punctuation marks, which primarily convey information about the syntactic, semantic and/or prosodic segmentation of the text. Word spacing, signifying </w:t>
      </w:r>
      <w:proofErr w:type="spellStart"/>
      <w:r>
        <w:t>morpehmic</w:t>
      </w:r>
      <w:proofErr w:type="spellEnd"/>
      <w:r>
        <w:t xml:space="preserve"> or syntactic boundaries, also falls in this category even though it normally involves no explicit graphic sign. There are also signs for abstract concepts: ciphers signify numbers, and certain signs signify miscellaneous concepts, such as the addition sign |+|, the percent sign |%| or currency signs like |$| and |€|. Some may pertain to language in an abstract way, like the </w:t>
      </w:r>
      <w:r>
        <w:rPr>
          <w:rStyle w:val="Foreign"/>
        </w:rPr>
        <w:t>avagraha</w:t>
      </w:r>
      <w:r>
        <w:t xml:space="preserve"> of the Indic writing system or the apostrophe of the Roman one, which are often used for flagging elision. Others may be quite beyond the domain of glottography, such as “auspiciousness” presumably conveyed by many opening and closing symbols used in inscriptions, or “irony” conveyed by a winking smiley in a text message. </w:t>
      </w:r>
    </w:p>
    <w:p>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(cf. Meletis and Dürscheid 2022, 132–33)</w:t>
      </w:r>
      <w:r>
        <w:fldChar w:fldCharType="end"/>
      </w:r>
      <w:r>
        <w:t xml:space="preserve">. </w:t>
      </w:r>
      <w:proofErr w:type="spellStart"/>
      <w:r>
        <w:t>Meletis</w:t>
      </w:r>
      <w:proofErr w:type="spellEnd"/>
      <w:r>
        <w:t xml:space="preserve"> </w:t>
      </w:r>
      <w:r>
        <w:fldChar w:fldCharType="begin"/>
      </w:r>
      <w:r>
        <w:instrText xml:space="preserve"> ADDIN ZOTERO_ITEM CSL_CITATION {"citationID":"NGp0JQdK","properties":{"formattedCitation":"(2020a, 148; Meletis and D\\uc0\\u252{}rscheid 2022, 132)","plainCitation":"(2020a, 148; Meletis and Dürscheid 2022, 132)","noteIndex":0},"citationItems":[{"id":40992,"uris":["http://zotero.org/groups/1633743/items/F5UMNY45"],"itemData":{"id":40992,"type":"book","collection-number":"3","collection-title":"Grapholinguistics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suppress-author":true},{"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refers to them as non-default graphemes or grapheme-like entities, relegating them to a separate stage of analysis  and treating them much less extensively. We feel that the best way to reconcile such signs with the framework presented above is to understand them as graphemes belonging to one or more supplementary writing systems, which are conceptually separate from (though generally associated with) the primary writing system used for a particular language-script pair, and which are not in themselves capable of representing any language in its entirety. But whatever their exact grapholinguistic status, all such signs need to be reflected somehow in transliteration, and to do so, we treat their signification as additional domains of analytic interest, supplementing the domain of speech sound. It would, however, not be practicable to give full justice to the virtually infinite variety of supplementary signs by transliterating each with a different target grapheme, so we divide them into classes on a practical basis and treat them in a more or less generalised manner (§</w:t>
      </w:r>
      <w:r>
        <w:fldChar w:fldCharType="begin"/>
      </w:r>
      <w:r>
        <w:instrText xml:space="preserve"> REF _Ref222151558 \r \h </w:instrText>
      </w:r>
      <w:r>
        <w:fldChar w:fldCharType="separate"/>
      </w:r>
      <w:r>
        <w:t>3.1.1</w:t>
      </w:r>
      <w:r>
        <w:fldChar w:fldCharType="end"/>
      </w:r>
      <w:r>
        <w:t>).</w:t>
      </w:r>
    </w:p>
    <w:p>
      <w:pPr>
        <w:pStyle w:val="Cmsor3"/>
      </w:pPr>
      <w:bookmarkStart w:id="67" w:name="_Ref221524063"/>
      <w:bookmarkStart w:id="68" w:name="_Toc222221792"/>
      <w:r>
        <w:t>Other entities with a graphemic function</w:t>
      </w:r>
      <w:bookmarkEnd w:id="67"/>
      <w:bookmarkEnd w:id="68"/>
    </w:p>
    <w:p>
      <w:r>
        <w:t>Although we have limited our working definition of the grapheme to entities involving a graphic feature, there are other features of writing that are both less concrete in terms of graphic features and less concretely pertinent to language, such as paragraph indentation, underlining, italicisation and so on. All of these, and more, are arguably graphemic functions, but such a profusion of multifarious and often overlapping graphemes would be all but impossible to systematise and certainly impossible to transliterate. In working with texts, we remain aware of these graphemic functions, but exclude them from the domain of interest for transliteration.</w:t>
      </w:r>
      <w:r>
        <w:rPr>
          <w:rStyle w:val="Lbjegyzet-hivatkozs"/>
        </w:rPr>
        <w:footnoteReference w:id="46"/>
      </w:r>
    </w:p>
    <w:p>
      <w:pPr>
        <w:pStyle w:val="Cmsor2"/>
        <w:rPr>
          <w:lang w:bidi="sa-IN"/>
        </w:rPr>
      </w:pPr>
      <w:r>
        <w:rPr>
          <w:lang w:bidi="sa-IN"/>
        </w:rPr>
        <w:t>Graphetic analysis</w:t>
      </w:r>
    </w:p>
    <w:p>
      <w:pPr>
        <w:rPr>
          <w:lang w:bidi="sa-IN"/>
        </w:rPr>
      </w:pPr>
      <w:r>
        <w:rPr>
          <w:lang w:bidi="sa-IN"/>
        </w:rPr>
        <w:t xml:space="preserve">Having arrived at a concept of the grapheme that appears to be feasible in general and practicable for our purposes, we now proceed to investigate the status of salient graphic entities which are not graphemes by our definition. As illustrated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a glyph is a discrete and autonomous graphetic unit, whose graphemic counterpart we call a character. Glyphs may consist of one or more graphs, and characters may consist of one or more graphemes; in the latter case, we refer to the individual entities as components. On the purely graphetic level, each graph is made up of one or more graphic elements, which are in themselves “meaningless,” i.e. they do not have a graphemic counterpart.</w:t>
      </w:r>
    </w:p>
    <w:p>
      <w:pPr>
        <w:pStyle w:val="Normlbehzs"/>
      </w:pPr>
      <w:r>
        <w:rPr>
          <w:lang w:bidi="sa-IN"/>
        </w:rPr>
        <w:t xml:space="preserve">The following subsections elaborate these concepts. Some of the terms and definitions we advance here may not be </w:t>
      </w:r>
      <w:r>
        <w:t>relevant to graphemics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tbl>
      <w:tblPr>
        <w:tblStyle w:val="FigureTable"/>
        <w:tblW w:w="9639" w:type="dxa"/>
        <w:tblLook w:val="04A0" w:firstRow="1" w:lastRow="0" w:firstColumn="1" w:lastColumn="0" w:noHBand="0" w:noVBand="1"/>
      </w:tblPr>
      <w:tblGrid>
        <w:gridCol w:w="1134"/>
        <w:gridCol w:w="1134"/>
        <w:gridCol w:w="5103"/>
        <w:gridCol w:w="1134"/>
        <w:gridCol w:w="1134"/>
      </w:tblGrid>
      <w:tr>
        <w:trPr>
          <w:cnfStyle w:val="100000000000" w:firstRow="1" w:lastRow="0" w:firstColumn="0" w:lastColumn="0" w:oddVBand="0" w:evenVBand="0" w:oddHBand="0" w:evenHBand="0" w:firstRowFirstColumn="0" w:firstRowLastColumn="0" w:lastRowFirstColumn="0" w:lastRowLastColumn="0"/>
        </w:trPr>
        <w:tc>
          <w:tcPr>
            <w:tcW w:w="9639" w:type="dxa"/>
            <w:gridSpan w:val="5"/>
          </w:tcPr>
          <w:p>
            <w:pPr>
              <w:pStyle w:val="Kpalrs"/>
            </w:pPr>
            <w:bookmarkStart w:id="69" w:name="_Ref220942682"/>
            <w:r>
              <w:t xml:space="preserve">Figure </w:t>
            </w:r>
            <w:fldSimple w:instr=" STYLEREF 2 \s ">
              <w:r>
                <w:rPr>
                  <w:noProof/>
                </w:rPr>
                <w:t>2.4</w:t>
              </w:r>
            </w:fldSimple>
            <w:r>
              <w:t>.</w:t>
            </w:r>
            <w:fldSimple w:instr=" SEQ Figure \* ALPHABETIC \s 2 ">
              <w:r>
                <w:rPr>
                  <w:noProof/>
                </w:rPr>
                <w:t>A</w:t>
              </w:r>
            </w:fldSimple>
            <w:bookmarkEnd w:id="69"/>
            <w:r>
              <w:t>. Graphetic entities in the Devanagari glyph |</w:t>
            </w:r>
            <w:proofErr w:type="spellStart"/>
            <w:r>
              <w:t>klau</w:t>
            </w:r>
            <w:proofErr w:type="spellEnd"/>
            <w:r>
              <w:t>|</w:t>
            </w:r>
          </w:p>
        </w:tc>
      </w:tr>
      <w:tr>
        <w:tc>
          <w:tcPr>
            <w:tcW w:w="2268" w:type="dxa"/>
            <w:gridSpan w:val="2"/>
            <w:shd w:val="clear" w:color="auto" w:fill="F0F7D7"/>
            <w:vAlign w:val="center"/>
          </w:tcPr>
          <w:p>
            <w:pPr>
              <w:keepNext/>
              <w:jc w:val="center"/>
            </w:pPr>
            <w:r>
              <w:t>graphemic comp.</w:t>
            </w:r>
          </w:p>
        </w:tc>
        <w:tc>
          <w:tcPr>
            <w:tcW w:w="7371" w:type="dxa"/>
            <w:gridSpan w:val="3"/>
            <w:shd w:val="clear" w:color="auto" w:fill="F0F7D7"/>
            <w:vAlign w:val="center"/>
          </w:tcPr>
          <w:p>
            <w:pPr>
              <w:keepNext/>
              <w:jc w:val="center"/>
            </w:pPr>
            <w:r>
              <w:t>graphetic composition</w:t>
            </w:r>
          </w:p>
        </w:tc>
      </w:tr>
      <w:tr>
        <w:tc>
          <w:tcPr>
            <w:tcW w:w="1134" w:type="dxa"/>
            <w:vAlign w:val="center"/>
          </w:tcPr>
          <w:p>
            <w:pPr>
              <w:keepNext/>
              <w:jc w:val="center"/>
              <w:rPr>
                <w:color w:val="92D050"/>
              </w:rPr>
            </w:pPr>
            <w:r>
              <w:rPr>
                <w:color w:val="92D050"/>
              </w:rPr>
              <w:t>grapheme</w:t>
            </w:r>
          </w:p>
        </w:tc>
        <w:tc>
          <w:tcPr>
            <w:tcW w:w="1134" w:type="dxa"/>
            <w:vAlign w:val="center"/>
          </w:tcPr>
          <w:p>
            <w:pPr>
              <w:keepNext/>
              <w:jc w:val="center"/>
            </w:pPr>
            <w:r>
              <w:rPr>
                <w:color w:val="3333FF"/>
              </w:rPr>
              <w:t>character</w:t>
            </w:r>
          </w:p>
        </w:tc>
        <w:tc>
          <w:tcPr>
            <w:tcW w:w="5103" w:type="dxa"/>
            <w:shd w:val="clear" w:color="auto" w:fill="3333FF"/>
            <w:vAlign w:val="center"/>
          </w:tcPr>
          <w:p>
            <w:pPr>
              <w:keepNext/>
              <w:jc w:val="center"/>
            </w:pPr>
            <w:r>
              <w:rPr>
                <w:color w:val="FFFFFF" w:themeColor="background1"/>
              </w:rPr>
              <w:t>glyph |</w:t>
            </w:r>
            <w:proofErr w:type="spellStart"/>
            <w:r>
              <w:rPr>
                <w:color w:val="FFFFFF" w:themeColor="background1"/>
              </w:rPr>
              <w:t>klau</w:t>
            </w:r>
            <w:proofErr w:type="spellEnd"/>
            <w:r>
              <w:rPr>
                <w:color w:val="FFFFFF" w:themeColor="background1"/>
              </w:rPr>
              <w:t>|</w:t>
            </w:r>
          </w:p>
        </w:tc>
        <w:tc>
          <w:tcPr>
            <w:tcW w:w="1134" w:type="dxa"/>
            <w:shd w:val="clear" w:color="auto" w:fill="66FF66"/>
            <w:vAlign w:val="center"/>
          </w:tcPr>
          <w:p>
            <w:pPr>
              <w:keepNext/>
              <w:jc w:val="center"/>
            </w:pPr>
            <w:r>
              <w:t>graph</w:t>
            </w:r>
          </w:p>
        </w:tc>
        <w:tc>
          <w:tcPr>
            <w:tcW w:w="1134" w:type="dxa"/>
            <w:shd w:val="clear" w:color="auto" w:fill="FFFF66"/>
            <w:vAlign w:val="center"/>
          </w:tcPr>
          <w:p>
            <w:pPr>
              <w:keepNext/>
              <w:jc w:val="center"/>
            </w:pPr>
            <w:r>
              <w:t>element</w:t>
            </w:r>
          </w:p>
        </w:tc>
      </w:tr>
      <w:tr>
        <w:trPr>
          <w:trHeight w:hRule="exact" w:val="340"/>
        </w:trPr>
        <w:tc>
          <w:tcPr>
            <w:tcW w:w="1134" w:type="dxa"/>
            <w:vMerge w:val="restart"/>
            <w:vAlign w:val="center"/>
          </w:tcPr>
          <w:p>
            <w:pPr>
              <w:keepNext/>
              <w:jc w:val="center"/>
              <w:rPr>
                <w:color w:val="92D050"/>
              </w:rPr>
            </w:pPr>
            <w:r>
              <w:rPr>
                <w:color w:val="92D050"/>
              </w:rPr>
              <w:t>&lt;k&gt;</w:t>
            </w:r>
          </w:p>
        </w:tc>
        <w:tc>
          <w:tcPr>
            <w:tcW w:w="1134" w:type="dxa"/>
            <w:vMerge w:val="restart"/>
            <w:vAlign w:val="center"/>
          </w:tcPr>
          <w:p>
            <w:pPr>
              <w:keepNext/>
              <w:jc w:val="center"/>
              <w:rPr>
                <w:color w:val="3333FF"/>
              </w:rPr>
            </w:pPr>
            <w:r>
              <w:rPr>
                <w:color w:val="3333FF"/>
              </w:rPr>
              <w:t>&lt;</w:t>
            </w:r>
            <w:proofErr w:type="spellStart"/>
            <w:r>
              <w:rPr>
                <w:color w:val="3333FF"/>
              </w:rPr>
              <w:t>klau</w:t>
            </w:r>
            <w:proofErr w:type="spellEnd"/>
            <w:r>
              <w:rPr>
                <w:color w:val="3333FF"/>
              </w:rPr>
              <w:t>&gt;</w:t>
            </w:r>
          </w:p>
        </w:tc>
        <w:tc>
          <w:tcPr>
            <w:tcW w:w="5103" w:type="dxa"/>
            <w:vMerge w:val="restart"/>
            <w:vAlign w:val="bottom"/>
          </w:tcPr>
          <w:p>
            <w:pPr>
              <w:keepNext/>
              <w:jc w:val="center"/>
            </w:pPr>
            <w:r>
              <w:rPr>
                <w:noProof/>
              </w:rPr>
              <w:drawing>
                <wp:inline distT="0" distB="0" distL="0" distR="0">
                  <wp:extent cx="3056400" cy="2309798"/>
                  <wp:effectExtent l="0" t="0" r="0" b="0"/>
                  <wp:docPr id="112379315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93156" name="Kép 2"/>
                          <pic:cNvPicPr>
                            <a:picLocks noChangeAspect="1" noChangeArrowheads="1"/>
                          </pic:cNvPicPr>
                        </pic:nvPicPr>
                        <pic:blipFill>
                          <a:blip r:embed="rId16"/>
                          <a:stretch>
                            <a:fillRect/>
                          </a:stretch>
                        </pic:blipFill>
                        <pic:spPr bwMode="auto">
                          <a:xfrm>
                            <a:off x="0" y="0"/>
                            <a:ext cx="3056400" cy="2309798"/>
                          </a:xfrm>
                          <a:prstGeom prst="rect">
                            <a:avLst/>
                          </a:prstGeom>
                          <a:noFill/>
                          <a:ln>
                            <a:noFill/>
                          </a:ln>
                        </pic:spPr>
                      </pic:pic>
                    </a:graphicData>
                  </a:graphic>
                </wp:inline>
              </w:drawing>
            </w:r>
          </w:p>
        </w:tc>
        <w:tc>
          <w:tcPr>
            <w:tcW w:w="1134" w:type="dxa"/>
            <w:vMerge w:val="restart"/>
            <w:shd w:val="clear" w:color="auto" w:fill="66FF66"/>
            <w:vAlign w:val="center"/>
          </w:tcPr>
          <w:p>
            <w:pPr>
              <w:keepNext/>
              <w:jc w:val="center"/>
            </w:pPr>
            <w:r>
              <w:t>1 |k|</w:t>
            </w:r>
          </w:p>
        </w:tc>
        <w:tc>
          <w:tcPr>
            <w:tcW w:w="1134" w:type="dxa"/>
            <w:shd w:val="clear" w:color="auto" w:fill="FFFF66"/>
            <w:vAlign w:val="center"/>
          </w:tcPr>
          <w:p>
            <w:pPr>
              <w:keepNext/>
              <w:jc w:val="center"/>
            </w:pPr>
            <w:r>
              <w:t>A</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B</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C</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D</w:t>
            </w:r>
          </w:p>
        </w:tc>
      </w:tr>
      <w:tr>
        <w:trPr>
          <w:trHeight w:hRule="exact" w:val="340"/>
        </w:trPr>
        <w:tc>
          <w:tcPr>
            <w:tcW w:w="1134" w:type="dxa"/>
            <w:vMerge w:val="restart"/>
            <w:vAlign w:val="center"/>
          </w:tcPr>
          <w:p>
            <w:pPr>
              <w:keepNext/>
              <w:jc w:val="center"/>
              <w:rPr>
                <w:color w:val="92D050"/>
              </w:rPr>
            </w:pPr>
            <w:r>
              <w:rPr>
                <w:color w:val="92D050"/>
              </w:rPr>
              <w:t>&lt;l&gt;</w:t>
            </w:r>
          </w:p>
        </w:tc>
        <w:tc>
          <w:tcPr>
            <w:tcW w:w="1134" w:type="dxa"/>
            <w:vMerge/>
            <w:vAlign w:val="center"/>
          </w:tcPr>
          <w:p>
            <w:pPr>
              <w:keepNext/>
              <w:jc w:val="center"/>
            </w:pPr>
          </w:p>
        </w:tc>
        <w:tc>
          <w:tcPr>
            <w:tcW w:w="5103" w:type="dxa"/>
            <w:vMerge/>
            <w:vAlign w:val="center"/>
          </w:tcPr>
          <w:p>
            <w:pPr>
              <w:keepNext/>
              <w:jc w:val="center"/>
            </w:pPr>
          </w:p>
        </w:tc>
        <w:tc>
          <w:tcPr>
            <w:tcW w:w="1134" w:type="dxa"/>
            <w:vMerge w:val="restart"/>
            <w:shd w:val="clear" w:color="auto" w:fill="66FF66"/>
            <w:vAlign w:val="center"/>
          </w:tcPr>
          <w:p>
            <w:pPr>
              <w:keepNext/>
              <w:jc w:val="center"/>
            </w:pPr>
            <w:r>
              <w:t>2 |l|</w:t>
            </w:r>
          </w:p>
        </w:tc>
        <w:tc>
          <w:tcPr>
            <w:tcW w:w="1134" w:type="dxa"/>
            <w:shd w:val="clear" w:color="auto" w:fill="FFFF66"/>
            <w:vAlign w:val="center"/>
          </w:tcPr>
          <w:p>
            <w:pPr>
              <w:keepNext/>
              <w:jc w:val="center"/>
            </w:pPr>
            <w:r>
              <w:t>E</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F</w:t>
            </w:r>
          </w:p>
        </w:tc>
      </w:tr>
      <w:tr>
        <w:trPr>
          <w:trHeight w:hRule="exact" w:val="340"/>
        </w:trPr>
        <w:tc>
          <w:tcPr>
            <w:tcW w:w="1134" w:type="dxa"/>
            <w:vMerge w:val="restart"/>
            <w:vAlign w:val="center"/>
          </w:tcPr>
          <w:p>
            <w:pPr>
              <w:keepNext/>
              <w:jc w:val="center"/>
              <w:rPr>
                <w:color w:val="92D050"/>
              </w:rPr>
            </w:pPr>
            <w:r>
              <w:rPr>
                <w:color w:val="92D050"/>
              </w:rPr>
              <w:t>&lt;au&gt;</w:t>
            </w:r>
          </w:p>
        </w:tc>
        <w:tc>
          <w:tcPr>
            <w:tcW w:w="1134" w:type="dxa"/>
            <w:vMerge/>
            <w:vAlign w:val="center"/>
          </w:tcPr>
          <w:p>
            <w:pPr>
              <w:keepNext/>
              <w:jc w:val="center"/>
            </w:pPr>
          </w:p>
        </w:tc>
        <w:tc>
          <w:tcPr>
            <w:tcW w:w="5103" w:type="dxa"/>
            <w:vMerge/>
            <w:vAlign w:val="center"/>
          </w:tcPr>
          <w:p>
            <w:pPr>
              <w:keepNext/>
              <w:jc w:val="center"/>
            </w:pPr>
          </w:p>
        </w:tc>
        <w:tc>
          <w:tcPr>
            <w:tcW w:w="1134" w:type="dxa"/>
            <w:vMerge w:val="restart"/>
            <w:shd w:val="clear" w:color="auto" w:fill="66FF66"/>
            <w:vAlign w:val="center"/>
          </w:tcPr>
          <w:p>
            <w:pPr>
              <w:keepNext/>
              <w:jc w:val="center"/>
            </w:pPr>
            <w:r>
              <w:t>3 |au|</w:t>
            </w:r>
          </w:p>
        </w:tc>
        <w:tc>
          <w:tcPr>
            <w:tcW w:w="1134" w:type="dxa"/>
            <w:shd w:val="clear" w:color="auto" w:fill="FFFF66"/>
            <w:vAlign w:val="center"/>
          </w:tcPr>
          <w:p>
            <w:pPr>
              <w:keepNext/>
              <w:jc w:val="center"/>
            </w:pPr>
            <w:r>
              <w:t>G</w:t>
            </w:r>
          </w:p>
        </w:tc>
      </w:tr>
      <w:tr>
        <w:trPr>
          <w:trHeight w:hRule="exact" w:val="340"/>
        </w:trPr>
        <w:tc>
          <w:tcPr>
            <w:tcW w:w="1134" w:type="dxa"/>
            <w:vMerge/>
            <w:vAlign w:val="center"/>
          </w:tcPr>
          <w:p>
            <w:pPr>
              <w:keepNext/>
              <w:jc w:val="cente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H</w:t>
            </w:r>
          </w:p>
        </w:tc>
      </w:tr>
      <w:tr>
        <w:trPr>
          <w:trHeight w:hRule="exact" w:val="340"/>
        </w:trPr>
        <w:tc>
          <w:tcPr>
            <w:tcW w:w="1134" w:type="dxa"/>
            <w:vMerge/>
            <w:vAlign w:val="center"/>
          </w:tcPr>
          <w:p>
            <w:pPr>
              <w:keepNext/>
              <w:jc w:val="cente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I</w:t>
            </w:r>
          </w:p>
        </w:tc>
      </w:tr>
      <w:tr>
        <w:trPr>
          <w:trHeight w:hRule="exact" w:val="340"/>
        </w:trPr>
        <w:tc>
          <w:tcPr>
            <w:tcW w:w="1134" w:type="dxa"/>
            <w:vMerge/>
            <w:vAlign w:val="center"/>
          </w:tcPr>
          <w:p>
            <w:pPr>
              <w:jc w:val="center"/>
            </w:pPr>
          </w:p>
        </w:tc>
        <w:tc>
          <w:tcPr>
            <w:tcW w:w="1134" w:type="dxa"/>
            <w:vMerge/>
            <w:vAlign w:val="center"/>
          </w:tcPr>
          <w:p>
            <w:pPr>
              <w:jc w:val="center"/>
            </w:pPr>
          </w:p>
        </w:tc>
        <w:tc>
          <w:tcPr>
            <w:tcW w:w="5103" w:type="dxa"/>
            <w:vMerge/>
            <w:vAlign w:val="center"/>
          </w:tcPr>
          <w:p>
            <w:pPr>
              <w:jc w:val="center"/>
            </w:pPr>
          </w:p>
        </w:tc>
        <w:tc>
          <w:tcPr>
            <w:tcW w:w="1134" w:type="dxa"/>
            <w:vMerge/>
            <w:shd w:val="clear" w:color="auto" w:fill="66FF66"/>
            <w:vAlign w:val="center"/>
          </w:tcPr>
          <w:p>
            <w:pPr>
              <w:jc w:val="center"/>
            </w:pPr>
          </w:p>
        </w:tc>
        <w:tc>
          <w:tcPr>
            <w:tcW w:w="1134" w:type="dxa"/>
            <w:shd w:val="clear" w:color="auto" w:fill="FFFF66"/>
            <w:vAlign w:val="center"/>
          </w:tcPr>
          <w:p>
            <w:pPr>
              <w:jc w:val="center"/>
            </w:pPr>
            <w:r>
              <w:t>J</w:t>
            </w:r>
          </w:p>
        </w:tc>
      </w:tr>
    </w:tbl>
    <w:p/>
    <w:p>
      <w:pPr>
        <w:pStyle w:val="Cmsor3"/>
        <w:rPr>
          <w:lang w:bidi="sa-IN"/>
        </w:rPr>
      </w:pPr>
      <w:bookmarkStart w:id="70" w:name="_Toc199757538"/>
      <w:bookmarkStart w:id="71" w:name="_Ref199758726"/>
      <w:bookmarkStart w:id="72" w:name="_Ref199770899"/>
      <w:bookmarkStart w:id="73" w:name="_Ref199836496"/>
      <w:bookmarkStart w:id="74" w:name="_Ref199836546"/>
      <w:bookmarkStart w:id="75" w:name="_Ref201310961"/>
      <w:bookmarkStart w:id="76" w:name="_Ref201313503"/>
      <w:bookmarkStart w:id="77" w:name="_Ref201313506"/>
      <w:bookmarkStart w:id="78" w:name="_Ref201587721"/>
      <w:bookmarkStart w:id="79" w:name="_Ref220686261"/>
      <w:bookmarkStart w:id="80" w:name="_Ref221116626"/>
      <w:bookmarkStart w:id="81" w:name="_Toc222221793"/>
      <w:r>
        <w:rPr>
          <w:lang w:bidi="sa-IN"/>
        </w:rPr>
        <w:t>Characters</w:t>
      </w:r>
      <w:bookmarkEnd w:id="70"/>
      <w:bookmarkEnd w:id="71"/>
      <w:bookmarkEnd w:id="72"/>
      <w:bookmarkEnd w:id="73"/>
      <w:bookmarkEnd w:id="74"/>
      <w:bookmarkEnd w:id="75"/>
      <w:bookmarkEnd w:id="76"/>
      <w:bookmarkEnd w:id="77"/>
      <w:bookmarkEnd w:id="78"/>
      <w:bookmarkEnd w:id="79"/>
      <w:bookmarkEnd w:id="80"/>
      <w:bookmarkEnd w:id="81"/>
    </w:p>
    <w:p>
      <w:r>
        <w:t xml:space="preserve">We define a </w:t>
      </w:r>
      <w:r>
        <w:rPr>
          <w:b/>
          <w:bCs/>
        </w:rPr>
        <w:t>character</w:t>
      </w:r>
      <w:r>
        <w:t xml:space="preserve"> as a minimal graphetically autonomous unit of a writing system, meaning that the character cannot be broken down into graphetically autonomous parts that, together, have the same graphemic signification as the character. In alphabetic writing systems, characters (as a rule) coincide with graphemes,</w:t>
      </w:r>
      <w:bookmarkStart w:id="82" w:name="_Ref199837795"/>
      <w:r>
        <w:rPr>
          <w:rStyle w:val="Lbjegyzet-hivatkozs"/>
        </w:rPr>
        <w:footnoteReference w:id="47"/>
      </w:r>
      <w:bookmarkEnd w:id="82"/>
      <w:r>
        <w:t xml:space="preserve"> but this is not necessarily so in other types of writing systems.</w:t>
      </w:r>
      <w:r>
        <w:rPr>
          <w:rStyle w:val="Lbjegyzet-hivatkozs"/>
        </w:rPr>
        <w:footnoteReference w:id="48"/>
      </w:r>
      <w:r>
        <w:t xml:space="preserve"> In aksharic systems, some characters coincide with graphemes, as in the case of independent (typically initial) vowel signs such as Devanagari |</w:t>
      </w:r>
      <w:r>
        <w:rPr>
          <w:rStyle w:val="ForeignDevanagariScript"/>
          <w:cs/>
        </w:rPr>
        <w:t>अ</w:t>
      </w:r>
      <w:r>
        <w:t>| (which represents the character and grapheme &lt;A&gt;), and independent (typically final) consonant signs such as Bengali |</w:t>
      </w:r>
      <w:r>
        <w:rPr>
          <w:rStyle w:val="ForeignBengaliScript"/>
          <w:rFonts w:ascii="Nirmala UI" w:hAnsi="Nirmala UI" w:cs="Nirmala UI" w:hint="cs"/>
          <w:cs/>
        </w:rPr>
        <w:t>ৎ</w:t>
      </w:r>
      <w:r>
        <w:t>| (representing &lt;T&gt;).</w:t>
      </w:r>
      <w:r>
        <w:rPr>
          <w:rStyle w:val="Lbjegyzet-hivatkozs"/>
        </w:rPr>
        <w:footnoteReference w:id="49"/>
      </w:r>
      <w:r>
        <w:t xml:space="preserve"> In most cases, however, </w:t>
      </w:r>
      <w:proofErr w:type="spellStart"/>
      <w:r>
        <w:rPr>
          <w:rStyle w:val="Foreign"/>
        </w:rPr>
        <w:t>akṣara</w:t>
      </w:r>
      <w:r>
        <w:t>s</w:t>
      </w:r>
      <w:proofErr w:type="spellEnd"/>
      <w:r>
        <w:t xml:space="preserve"> are clusters of graphemes. Thus,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above, &lt;</w:t>
      </w:r>
      <w:proofErr w:type="spellStart"/>
      <w:r>
        <w:rPr>
          <w:lang w:bidi="sa-IN"/>
        </w:rPr>
        <w:t>klau</w:t>
      </w:r>
      <w:proofErr w:type="spellEnd"/>
      <w:r>
        <w:rPr>
          <w:lang w:bidi="sa-IN"/>
        </w:rPr>
        <w:t xml:space="preserve">&gt; is a single character in an Indic writing system, which consists of the graphemes &lt;k&gt;, &lt;l&gt; and &lt;au&gt;.  </w:t>
      </w:r>
      <w:r>
        <w:t>Characters are emic units of a writing system in spite of being graphetically determined, and therefore we use angle brackets for representing them.</w:t>
      </w:r>
    </w:p>
    <w:p>
      <w:pPr>
        <w:pStyle w:val="Normlbehzs"/>
      </w:pPr>
      <w:r>
        <w:t>The term ‘character’ is widely used in a vague non-technical sense, and is rarely defined in a rigorous manner;</w:t>
      </w:r>
      <w:r>
        <w:rPr>
          <w:rStyle w:val="Lbjegyzet-hivatkozs"/>
        </w:rPr>
        <w:footnoteReference w:id="50"/>
      </w:r>
      <w:r>
        <w:t xml:space="preserve"> instead, much of the grapholinguistic literature tends to deal with the character — as defined by us — under the blanket term ‘segment’. Importantly, a ‘character’ in information technology, specifically in the Unicode standard,</w:t>
      </w:r>
      <w:bookmarkStart w:id="83" w:name="_Ref199852369"/>
      <w:r>
        <w:rPr>
          <w:rStyle w:val="Lbjegyzet-hivatkozs"/>
        </w:rPr>
        <w:footnoteReference w:id="51"/>
      </w:r>
      <w:bookmarkEnd w:id="83"/>
      <w:r>
        <w:t xml:space="preserve"> is </w:t>
      </w:r>
      <w:r>
        <w:rPr>
          <w:i/>
          <w:iCs/>
        </w:rPr>
        <w:t>not</w:t>
      </w:r>
      <w:r>
        <w:t xml:space="preserve"> what we define as a character.</w:t>
      </w:r>
    </w:p>
    <w:p>
      <w:pPr>
        <w:pStyle w:val="Cmsor3"/>
      </w:pPr>
      <w:bookmarkStart w:id="84" w:name="_Ref221093746"/>
      <w:bookmarkStart w:id="85" w:name="_Toc222221794"/>
      <w:r>
        <w:t>Graphs and glyphs</w:t>
      </w:r>
      <w:bookmarkEnd w:id="84"/>
      <w:bookmarkEnd w:id="85"/>
    </w:p>
    <w:p>
      <w:r>
        <w:t>We have cursorily defined graphs in §</w:t>
      </w:r>
      <w:r>
        <w:fldChar w:fldCharType="begin"/>
      </w:r>
      <w:r>
        <w:instrText xml:space="preserve"> REF _Ref221113787 \r \h </w:instrText>
      </w:r>
      <w:r>
        <w:fldChar w:fldCharType="separate"/>
      </w:r>
      <w:r>
        <w:t>2.1</w:t>
      </w:r>
      <w:r>
        <w:fldChar w:fldCharType="end"/>
      </w:r>
      <w:r>
        <w:t xml:space="preserve"> above as the concrete graphic signs that can be used for the representation of linguistic information. More rigorously, we can now state that a </w:t>
      </w:r>
      <w:r>
        <w:rPr>
          <w:b/>
          <w:bCs/>
        </w:rPr>
        <w:t xml:space="preserve">graph </w:t>
      </w:r>
      <w:r>
        <w:t xml:space="preserve">is a graphic sign that corresponds to one grapheme. Having differentiated the grapheme from the character, we introduce the term </w:t>
      </w:r>
      <w:r>
        <w:rPr>
          <w:b/>
          <w:bCs/>
        </w:rPr>
        <w:t>glyph</w:t>
      </w:r>
      <w:r>
        <w:t xml:space="preserve"> for the graphic manifestation of a character. Where the distinction between glyphs and graphs is irrelevant, we use the umbrella term </w:t>
      </w:r>
      <w:r>
        <w:rPr>
          <w:b/>
          <w:bCs/>
        </w:rPr>
        <w:t>graphic sign</w:t>
      </w:r>
      <w:r>
        <w:t>.</w:t>
      </w:r>
      <w:r>
        <w:rPr>
          <w:rStyle w:val="Lbjegyzet-hivatkozs"/>
        </w:rPr>
        <w:footnoteReference w:id="52"/>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क्लौ</w:t>
      </w:r>
      <w:r>
        <w:t>| (corresponding to the character &lt;</w:t>
      </w:r>
      <w:proofErr w:type="spellStart"/>
      <w:r>
        <w:t>klau</w:t>
      </w:r>
      <w:proofErr w:type="spellEnd"/>
      <w:r>
        <w:t xml:space="preserve">&gt;)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t xml:space="preserve"> is constituted of three graphs (|k|,</w:t>
      </w:r>
      <w:r>
        <w:rPr>
          <w:lang w:bidi="sa-IN"/>
        </w:rPr>
        <w:t xml:space="preserve"> </w:t>
      </w:r>
      <w:r>
        <w:t>|l| and |au|, which individually correspond to the graphemes &lt;k&gt;, &lt;l&gt; and &lt;au&gt;). As is the case with ‘character’, the term ‘glyph’ is rarely used in a technical sense and, when used, is rarely distinguished from ‘graph’.</w:t>
      </w:r>
      <w:bookmarkStart w:id="86" w:name="_Ref198909201"/>
      <w:r>
        <w:rPr>
          <w:rStyle w:val="Lbjegyzet-hivatkozs"/>
        </w:rPr>
        <w:footnoteReference w:id="53"/>
      </w:r>
      <w:bookmarkEnd w:id="86"/>
    </w:p>
    <w:p>
      <w:pPr>
        <w:pStyle w:val="Normlbehzs"/>
      </w:pPr>
      <w:r>
        <w:t>As also noted in §</w:t>
      </w:r>
      <w:r>
        <w:fldChar w:fldCharType="begin"/>
      </w:r>
      <w:r>
        <w:instrText xml:space="preserve"> REF _Ref221113787 \r \h </w:instrText>
      </w:r>
      <w:r>
        <w:fldChar w:fldCharType="separate"/>
      </w:r>
      <w:r>
        <w:t>2.1</w:t>
      </w:r>
      <w:r>
        <w:fldChar w:fldCharType="end"/>
      </w:r>
      <w:r>
        <w:t>, we endorse referring to glyphs and graphs with the transliteration of the corresponding graphemes, especially when the visual appearance of the glyph or graph is irrelevant to the discussion or difficult to represent in Unicode. Thus, it is fully acceptable to use phrases such as “the graph |r| in the glyph |</w:t>
      </w:r>
      <w:proofErr w:type="spellStart"/>
      <w:r>
        <w:t>rddhe</w:t>
      </w:r>
      <w:proofErr w:type="spellEnd"/>
      <w:r>
        <w:t>|.”</w:t>
      </w:r>
    </w:p>
    <w:p>
      <w:pPr>
        <w:pStyle w:val="Cmsor3"/>
      </w:pPr>
      <w:bookmarkStart w:id="87" w:name="_Ref221181689"/>
      <w:bookmarkStart w:id="88" w:name="_Toc222221795"/>
      <w:bookmarkStart w:id="89" w:name="_Ref199836662"/>
      <w:r>
        <w:t>Character and glyph complexity</w:t>
      </w:r>
      <w:bookmarkEnd w:id="87"/>
      <w:bookmarkEnd w:id="88"/>
    </w:p>
    <w:p>
      <w:r>
        <w:rPr>
          <w:b/>
          <w:bCs/>
        </w:rPr>
        <w:t>Characters</w:t>
      </w:r>
      <w:r>
        <w:t xml:space="preserve"> may be </w:t>
      </w:r>
      <w:r>
        <w:rPr>
          <w:b/>
          <w:bCs/>
        </w:rPr>
        <w:t>simplex</w:t>
      </w:r>
      <w:r>
        <w:t xml:space="preserve"> when they consist of a single grapheme, and </w:t>
      </w:r>
      <w:r>
        <w:rPr>
          <w:b/>
          <w:bCs/>
        </w:rPr>
        <w:t>complex</w:t>
      </w:r>
      <w:r>
        <w:t xml:space="preserve"> when they consist of more than one grapheme. Likewise, </w:t>
      </w:r>
      <w:r>
        <w:rPr>
          <w:b/>
          <w:bCs/>
        </w:rPr>
        <w:t>glyphs</w:t>
      </w:r>
      <w:r>
        <w:t xml:space="preserve"> may be </w:t>
      </w:r>
      <w:r>
        <w:rPr>
          <w:b/>
          <w:bCs/>
        </w:rPr>
        <w:t>simplex</w:t>
      </w:r>
      <w:r>
        <w:t xml:space="preserve"> when they consist of a single graph, and </w:t>
      </w:r>
      <w:r>
        <w:rPr>
          <w:b/>
          <w:bCs/>
        </w:rPr>
        <w:t>complex</w:t>
      </w:r>
      <w:r>
        <w:t xml:space="preserve"> when they consist of more than one graph. Devanagari |</w:t>
      </w:r>
      <w:r>
        <w:rPr>
          <w:rStyle w:val="ForeignDevanagariScript"/>
          <w:cs/>
        </w:rPr>
        <w:t>अ</w:t>
      </w:r>
      <w:r>
        <w:t>| and Roman |A| are simplex graphs corresponding to simplex characters, while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is a complex graph </w:t>
      </w:r>
      <w:r>
        <w:t>corresponding to the complex character &lt;</w:t>
      </w:r>
      <w:proofErr w:type="spellStart"/>
      <w:r>
        <w:t>klau</w:t>
      </w:r>
      <w:proofErr w:type="spellEnd"/>
      <w:r>
        <w:t>&gt;.</w:t>
      </w:r>
    </w:p>
    <w:p>
      <w:pPr>
        <w:pStyle w:val="Normlbehzs"/>
      </w:pPr>
      <w:r>
        <w:t xml:space="preserve">A complex glyph is thus not quite the same as a </w:t>
      </w:r>
      <w:r>
        <w:rPr>
          <w:b/>
          <w:bCs/>
        </w:rPr>
        <w:t>conjunct</w:t>
      </w:r>
      <w:r>
        <w:t xml:space="preserve"> or </w:t>
      </w:r>
      <w:r>
        <w:rPr>
          <w:b/>
          <w:bCs/>
        </w:rPr>
        <w:t>ligature</w:t>
      </w:r>
      <w:r>
        <w:t xml:space="preserve"> in an aksharic writing system:</w:t>
      </w:r>
      <w:r>
        <w:rPr>
          <w:rStyle w:val="Lbjegyzet-hivatkozs"/>
        </w:rPr>
        <w:footnoteReference w:id="54"/>
      </w:r>
      <w:r>
        <w:t xml:space="preserve"> a conjunct is always a complex glyph because it involves two or more consonant components, but a complex glyph is not necessarily a conjunct as it may consist of a consonant and a vowel component.</w:t>
      </w:r>
    </w:p>
    <w:p>
      <w:pPr>
        <w:pStyle w:val="Normlbehzs"/>
      </w:pPr>
      <w:r>
        <w:t>Graphemic and graphetic complexity do not fully overlap in an aksharic writing system, chiefly because the inherent vowel has no isolable graphetic counterpart (§</w:t>
      </w:r>
      <w:r>
        <w:fldChar w:fldCharType="begin"/>
      </w:r>
      <w:r>
        <w:instrText xml:space="preserve"> REF _Ref221182383 \r \h </w:instrText>
      </w:r>
      <w:r>
        <w:fldChar w:fldCharType="separate"/>
      </w:r>
      <w:r>
        <w:t>2.3.2</w:t>
      </w:r>
      <w:r>
        <w:fldChar w:fldCharType="end"/>
      </w:r>
      <w:r>
        <w:t xml:space="preserve">). In </w:t>
      </w:r>
      <w:r>
        <w:fldChar w:fldCharType="begin"/>
      </w:r>
      <w:r>
        <w:instrText xml:space="preserve"> REF _Ref220922257 \h </w:instrText>
      </w:r>
      <w:r>
        <w:fldChar w:fldCharType="separate"/>
      </w:r>
      <w:r>
        <w:t xml:space="preserve">Figure </w:t>
      </w:r>
      <w:r>
        <w:rPr>
          <w:noProof/>
        </w:rPr>
        <w:t>2.4</w:t>
      </w:r>
      <w:r>
        <w:t>.</w:t>
      </w:r>
      <w:r>
        <w:rPr>
          <w:noProof/>
        </w:rPr>
        <w:t>B</w:t>
      </w:r>
      <w:r>
        <w:fldChar w:fldCharType="end"/>
      </w:r>
      <w:r>
        <w:t>, rows 1 and 2 show graphemically and graphetically simplex units of Roman and Devanagari script. Rows 3 and 4 show graphemically complex units of Devanagari, of which 3 is graphetically simplex, while 4 is graphetically complex. Row 5 shows a special case in Devanagari, with a graphetically simplex graphotactic allograph (§</w:t>
      </w:r>
      <w:r>
        <w:fldChar w:fldCharType="begin"/>
      </w:r>
      <w:r>
        <w:instrText xml:space="preserve"> REF _Ref221547763 \r \h </w:instrText>
      </w:r>
      <w:r>
        <w:fldChar w:fldCharType="separate"/>
      </w:r>
      <w:r>
        <w:t>2.5.1.2</w:t>
      </w:r>
      <w:r>
        <w:fldChar w:fldCharType="end"/>
      </w:r>
      <w:r>
        <w:t>) of a graphemically complex glyph where none of the three graphemes present in the character have an isolable graphetic counterpart.</w:t>
      </w:r>
    </w:p>
    <w:p>
      <w:pPr>
        <w:pStyle w:val="Normlbehzs"/>
      </w:pPr>
    </w:p>
    <w:tbl>
      <w:tblPr>
        <w:tblStyle w:val="FigureTable"/>
        <w:tblW w:w="9634" w:type="dxa"/>
        <w:tblLook w:val="04A0" w:firstRow="1" w:lastRow="0" w:firstColumn="1" w:lastColumn="0" w:noHBand="0" w:noVBand="1"/>
      </w:tblPr>
      <w:tblGrid>
        <w:gridCol w:w="454"/>
        <w:gridCol w:w="1134"/>
        <w:gridCol w:w="1134"/>
        <w:gridCol w:w="1134"/>
        <w:gridCol w:w="1134"/>
        <w:gridCol w:w="4644"/>
      </w:tblGrid>
      <w:tr>
        <w:trPr>
          <w:cnfStyle w:val="100000000000" w:firstRow="1" w:lastRow="0" w:firstColumn="0" w:lastColumn="0" w:oddVBand="0" w:evenVBand="0" w:oddHBand="0" w:evenHBand="0" w:firstRowFirstColumn="0" w:firstRowLastColumn="0" w:lastRowFirstColumn="0" w:lastRowLastColumn="0"/>
        </w:trPr>
        <w:tc>
          <w:tcPr>
            <w:tcW w:w="9634" w:type="dxa"/>
            <w:gridSpan w:val="6"/>
          </w:tcPr>
          <w:p>
            <w:pPr>
              <w:pStyle w:val="Kpalrs"/>
              <w:keepNext/>
            </w:pPr>
            <w:bookmarkStart w:id="90" w:name="_Ref220922257"/>
            <w:r>
              <w:t xml:space="preserve">Figure </w:t>
            </w:r>
            <w:fldSimple w:instr=" STYLEREF 2 \s ">
              <w:r>
                <w:rPr>
                  <w:noProof/>
                </w:rPr>
                <w:t>2.4</w:t>
              </w:r>
            </w:fldSimple>
            <w:r>
              <w:t>.</w:t>
            </w:r>
            <w:fldSimple w:instr=" SEQ Figure \* ALPHABETIC \s 2 ">
              <w:r>
                <w:rPr>
                  <w:noProof/>
                </w:rPr>
                <w:t>B</w:t>
              </w:r>
            </w:fldSimple>
            <w:bookmarkEnd w:id="90"/>
            <w:r>
              <w:t>. Character and glyph complexity</w:t>
            </w:r>
          </w:p>
        </w:tc>
      </w:tr>
      <w:tr>
        <w:tc>
          <w:tcPr>
            <w:tcW w:w="454" w:type="dxa"/>
            <w:shd w:val="clear" w:color="auto" w:fill="F0F7D7"/>
          </w:tcPr>
          <w:p>
            <w:pPr>
              <w:keepNext/>
              <w:jc w:val="center"/>
            </w:pPr>
          </w:p>
        </w:tc>
        <w:tc>
          <w:tcPr>
            <w:tcW w:w="1134" w:type="dxa"/>
            <w:shd w:val="clear" w:color="auto" w:fill="F0F7D7"/>
          </w:tcPr>
          <w:p>
            <w:pPr>
              <w:keepNext/>
              <w:jc w:val="center"/>
            </w:pPr>
            <w:r>
              <w:t>grapheme</w:t>
            </w:r>
          </w:p>
        </w:tc>
        <w:tc>
          <w:tcPr>
            <w:tcW w:w="1134" w:type="dxa"/>
            <w:shd w:val="clear" w:color="auto" w:fill="F0F7D7"/>
          </w:tcPr>
          <w:p>
            <w:pPr>
              <w:keepNext/>
              <w:jc w:val="center"/>
            </w:pPr>
            <w:r>
              <w:t>character</w:t>
            </w:r>
          </w:p>
        </w:tc>
        <w:tc>
          <w:tcPr>
            <w:tcW w:w="1134" w:type="dxa"/>
            <w:shd w:val="clear" w:color="auto" w:fill="F0F7D7"/>
          </w:tcPr>
          <w:p>
            <w:pPr>
              <w:keepNext/>
              <w:jc w:val="center"/>
            </w:pPr>
            <w:r>
              <w:t>glyph</w:t>
            </w:r>
          </w:p>
        </w:tc>
        <w:tc>
          <w:tcPr>
            <w:tcW w:w="1134" w:type="dxa"/>
            <w:shd w:val="clear" w:color="auto" w:fill="F0F7D7"/>
          </w:tcPr>
          <w:p>
            <w:pPr>
              <w:keepNext/>
              <w:jc w:val="center"/>
            </w:pPr>
            <w:r>
              <w:t>graph</w:t>
            </w:r>
          </w:p>
        </w:tc>
        <w:tc>
          <w:tcPr>
            <w:tcW w:w="4644" w:type="dxa"/>
            <w:shd w:val="clear" w:color="auto" w:fill="F0F7D7"/>
          </w:tcPr>
          <w:p>
            <w:pPr>
              <w:keepNext/>
            </w:pPr>
            <w:r>
              <w:t>comment</w:t>
            </w:r>
          </w:p>
        </w:tc>
      </w:tr>
      <w:tr>
        <w:tc>
          <w:tcPr>
            <w:tcW w:w="454" w:type="dxa"/>
            <w:vAlign w:val="center"/>
          </w:tcPr>
          <w:p>
            <w:pPr>
              <w:keepNext/>
              <w:jc w:val="center"/>
            </w:pPr>
            <w:r>
              <w:t>1</w:t>
            </w:r>
          </w:p>
        </w:tc>
        <w:tc>
          <w:tcPr>
            <w:tcW w:w="1134" w:type="dxa"/>
            <w:vAlign w:val="center"/>
          </w:tcPr>
          <w:p>
            <w:pPr>
              <w:keepNext/>
              <w:jc w:val="center"/>
            </w:pPr>
            <w:r>
              <w:t>&lt;A&gt;</w:t>
            </w:r>
          </w:p>
        </w:tc>
        <w:tc>
          <w:tcPr>
            <w:tcW w:w="1134" w:type="dxa"/>
            <w:vAlign w:val="center"/>
          </w:tcPr>
          <w:p>
            <w:pPr>
              <w:keepNext/>
              <w:jc w:val="center"/>
            </w:pPr>
            <w:r>
              <w:t>&lt;A&gt;</w:t>
            </w:r>
          </w:p>
        </w:tc>
        <w:tc>
          <w:tcPr>
            <w:tcW w:w="1134" w:type="dxa"/>
            <w:vAlign w:val="center"/>
          </w:tcPr>
          <w:p>
            <w:pPr>
              <w:keepNext/>
              <w:jc w:val="center"/>
            </w:pPr>
            <w:r>
              <w:t>|A|</w:t>
            </w:r>
          </w:p>
        </w:tc>
        <w:tc>
          <w:tcPr>
            <w:tcW w:w="1134" w:type="dxa"/>
            <w:vAlign w:val="center"/>
          </w:tcPr>
          <w:p>
            <w:pPr>
              <w:keepNext/>
              <w:jc w:val="center"/>
            </w:pPr>
            <w:r>
              <w:t>|A|</w:t>
            </w:r>
          </w:p>
        </w:tc>
        <w:tc>
          <w:tcPr>
            <w:tcW w:w="4644" w:type="dxa"/>
            <w:vAlign w:val="center"/>
          </w:tcPr>
          <w:p>
            <w:pPr>
              <w:keepNext/>
            </w:pPr>
            <w:r>
              <w:t>simplex character, simplex glyph</w:t>
            </w:r>
          </w:p>
        </w:tc>
      </w:tr>
      <w:tr>
        <w:tc>
          <w:tcPr>
            <w:tcW w:w="454" w:type="dxa"/>
            <w:vAlign w:val="center"/>
          </w:tcPr>
          <w:p>
            <w:pPr>
              <w:keepNext/>
              <w:jc w:val="center"/>
            </w:pPr>
            <w:r>
              <w:t>2</w:t>
            </w:r>
          </w:p>
        </w:tc>
        <w:tc>
          <w:tcPr>
            <w:tcW w:w="1134" w:type="dxa"/>
            <w:vAlign w:val="center"/>
          </w:tcPr>
          <w:p>
            <w:pPr>
              <w:keepNext/>
              <w:jc w:val="center"/>
            </w:pPr>
            <w:r>
              <w:t>&lt;A&gt;</w:t>
            </w:r>
          </w:p>
        </w:tc>
        <w:tc>
          <w:tcPr>
            <w:tcW w:w="1134" w:type="dxa"/>
            <w:vAlign w:val="center"/>
          </w:tcPr>
          <w:p>
            <w:pPr>
              <w:keepNext/>
              <w:jc w:val="center"/>
            </w:pPr>
            <w:r>
              <w:t>&lt;A&gt;</w:t>
            </w:r>
          </w:p>
        </w:tc>
        <w:tc>
          <w:tcPr>
            <w:tcW w:w="1134" w:type="dxa"/>
            <w:vAlign w:val="center"/>
          </w:tcPr>
          <w:p>
            <w:pPr>
              <w:keepNext/>
              <w:jc w:val="center"/>
            </w:pPr>
            <w:r>
              <w:t>|</w:t>
            </w:r>
            <w:r>
              <w:rPr>
                <w:rStyle w:val="ForeignDevanagariScript"/>
                <w:rFonts w:hint="cs"/>
                <w:cs/>
              </w:rPr>
              <w:t>अ</w:t>
            </w:r>
            <w:r>
              <w:t>|</w:t>
            </w:r>
          </w:p>
        </w:tc>
        <w:tc>
          <w:tcPr>
            <w:tcW w:w="1134" w:type="dxa"/>
            <w:vAlign w:val="center"/>
          </w:tcPr>
          <w:p>
            <w:pPr>
              <w:keepNext/>
              <w:jc w:val="center"/>
            </w:pPr>
            <w:r>
              <w:t>|</w:t>
            </w:r>
            <w:r>
              <w:rPr>
                <w:rStyle w:val="ForeignDevanagariScript"/>
                <w:rFonts w:hint="cs"/>
                <w:cs/>
              </w:rPr>
              <w:t>अ</w:t>
            </w:r>
            <w:r>
              <w:t>|</w:t>
            </w:r>
          </w:p>
        </w:tc>
        <w:tc>
          <w:tcPr>
            <w:tcW w:w="4644" w:type="dxa"/>
            <w:vAlign w:val="center"/>
          </w:tcPr>
          <w:p>
            <w:pPr>
              <w:keepNext/>
            </w:pPr>
            <w:r>
              <w:t>simplex character, simplex glyph</w:t>
            </w:r>
          </w:p>
        </w:tc>
      </w:tr>
      <w:tr>
        <w:tc>
          <w:tcPr>
            <w:tcW w:w="454" w:type="dxa"/>
            <w:vMerge w:val="restart"/>
            <w:vAlign w:val="center"/>
          </w:tcPr>
          <w:p>
            <w:pPr>
              <w:keepNext/>
              <w:jc w:val="center"/>
            </w:pPr>
            <w:r>
              <w:t>3</w:t>
            </w:r>
          </w:p>
        </w:tc>
        <w:tc>
          <w:tcPr>
            <w:tcW w:w="1134" w:type="dxa"/>
            <w:vAlign w:val="center"/>
          </w:tcPr>
          <w:p>
            <w:pPr>
              <w:keepNext/>
              <w:jc w:val="center"/>
            </w:pPr>
            <w:r>
              <w:t>&lt;k&gt;</w:t>
            </w:r>
          </w:p>
        </w:tc>
        <w:tc>
          <w:tcPr>
            <w:tcW w:w="1134" w:type="dxa"/>
            <w:vMerge w:val="restart"/>
            <w:vAlign w:val="center"/>
          </w:tcPr>
          <w:p>
            <w:pPr>
              <w:keepNext/>
              <w:jc w:val="center"/>
            </w:pPr>
            <w:r>
              <w:t>&lt;ka&gt;</w:t>
            </w:r>
          </w:p>
        </w:tc>
        <w:tc>
          <w:tcPr>
            <w:tcW w:w="1134" w:type="dxa"/>
            <w:vMerge w:val="restart"/>
            <w:vAlign w:val="center"/>
          </w:tcPr>
          <w:p>
            <w:pPr>
              <w:keepNext/>
              <w:jc w:val="center"/>
            </w:pPr>
            <w:r>
              <w:t>|</w:t>
            </w:r>
            <w:r>
              <w:rPr>
                <w:rStyle w:val="ForeignDevanagariScript"/>
                <w:rFonts w:hint="cs"/>
                <w:cs/>
              </w:rPr>
              <w:t>क</w:t>
            </w:r>
            <w:r>
              <w:t>|</w:t>
            </w:r>
          </w:p>
        </w:tc>
        <w:tc>
          <w:tcPr>
            <w:tcW w:w="1134" w:type="dxa"/>
            <w:vAlign w:val="center"/>
          </w:tcPr>
          <w:p>
            <w:pPr>
              <w:keepNext/>
              <w:jc w:val="center"/>
            </w:pPr>
            <w:r>
              <w:t>|</w:t>
            </w:r>
            <w:r>
              <w:rPr>
                <w:rStyle w:val="ForeignDevanagariScript"/>
                <w:rFonts w:hint="cs"/>
                <w:cs/>
              </w:rPr>
              <w:t>क</w:t>
            </w:r>
            <w:r>
              <w:t>|</w:t>
            </w:r>
          </w:p>
        </w:tc>
        <w:tc>
          <w:tcPr>
            <w:tcW w:w="4644" w:type="dxa"/>
            <w:vMerge w:val="restart"/>
            <w:vAlign w:val="center"/>
          </w:tcPr>
          <w:p>
            <w:pPr>
              <w:keepNext/>
            </w:pPr>
            <w:r>
              <w:t>complex character, simplex glyph</w:t>
            </w:r>
          </w:p>
          <w:p>
            <w:pPr>
              <w:keepNext/>
            </w:pPr>
            <w:r>
              <w:t>(vowel grapheme represented holistically)</w:t>
            </w:r>
          </w:p>
        </w:tc>
      </w:tr>
      <w:tr>
        <w:tc>
          <w:tcPr>
            <w:tcW w:w="454" w:type="dxa"/>
            <w:vMerge/>
            <w:vAlign w:val="center"/>
          </w:tcPr>
          <w:p>
            <w:pPr>
              <w:keepNext/>
              <w:jc w:val="center"/>
            </w:pPr>
          </w:p>
        </w:tc>
        <w:tc>
          <w:tcPr>
            <w:tcW w:w="1134" w:type="dxa"/>
            <w:vAlign w:val="center"/>
          </w:tcPr>
          <w:p>
            <w:pPr>
              <w:keepNext/>
              <w:jc w:val="center"/>
            </w:pPr>
            <w:r>
              <w:t>&lt;a&gt;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p>
        </w:tc>
        <w:tc>
          <w:tcPr>
            <w:tcW w:w="4644" w:type="dxa"/>
            <w:vMerge/>
            <w:vAlign w:val="center"/>
          </w:tcPr>
          <w:p>
            <w:pPr>
              <w:keepNext/>
            </w:pPr>
          </w:p>
        </w:tc>
      </w:tr>
      <w:tr>
        <w:tc>
          <w:tcPr>
            <w:tcW w:w="454" w:type="dxa"/>
            <w:vMerge w:val="restart"/>
            <w:vAlign w:val="center"/>
          </w:tcPr>
          <w:p>
            <w:pPr>
              <w:jc w:val="center"/>
            </w:pPr>
            <w:r>
              <w:t>4</w:t>
            </w:r>
          </w:p>
        </w:tc>
        <w:tc>
          <w:tcPr>
            <w:tcW w:w="1134" w:type="dxa"/>
            <w:vAlign w:val="center"/>
          </w:tcPr>
          <w:p>
            <w:pPr>
              <w:keepNext/>
              <w:jc w:val="center"/>
            </w:pPr>
            <w:r>
              <w:t>&lt;k&gt;</w:t>
            </w:r>
          </w:p>
        </w:tc>
        <w:tc>
          <w:tcPr>
            <w:tcW w:w="1134" w:type="dxa"/>
            <w:vMerge w:val="restart"/>
            <w:vAlign w:val="center"/>
          </w:tcPr>
          <w:p>
            <w:pPr>
              <w:keepNext/>
              <w:jc w:val="center"/>
            </w:pPr>
            <w:r>
              <w:t>&lt;</w:t>
            </w:r>
            <w:proofErr w:type="spellStart"/>
            <w:r>
              <w:t>ku</w:t>
            </w:r>
            <w:proofErr w:type="spellEnd"/>
            <w:r>
              <w:t>&gt;</w:t>
            </w:r>
          </w:p>
        </w:tc>
        <w:tc>
          <w:tcPr>
            <w:tcW w:w="1134" w:type="dxa"/>
            <w:vMerge w:val="restart"/>
            <w:vAlign w:val="center"/>
          </w:tcPr>
          <w:p>
            <w:pPr>
              <w:jc w:val="center"/>
            </w:pPr>
            <w:r>
              <w:t>|</w:t>
            </w:r>
            <w:r>
              <w:rPr>
                <w:rFonts w:hint="cs"/>
                <w:cs/>
              </w:rPr>
              <w:t>कु</w:t>
            </w:r>
            <w:r>
              <w:t>|</w:t>
            </w:r>
          </w:p>
        </w:tc>
        <w:tc>
          <w:tcPr>
            <w:tcW w:w="1134" w:type="dxa"/>
            <w:vAlign w:val="center"/>
          </w:tcPr>
          <w:p>
            <w:pPr>
              <w:keepNext/>
              <w:jc w:val="center"/>
            </w:pPr>
            <w:r>
              <w:t>|</w:t>
            </w:r>
            <w:r>
              <w:rPr>
                <w:rStyle w:val="ForeignDevanagariScript"/>
                <w:rFonts w:hint="cs"/>
                <w:cs/>
              </w:rPr>
              <w:t>क</w:t>
            </w:r>
            <w:r>
              <w:t>|</w:t>
            </w:r>
          </w:p>
        </w:tc>
        <w:tc>
          <w:tcPr>
            <w:tcW w:w="4644" w:type="dxa"/>
            <w:vAlign w:val="center"/>
          </w:tcPr>
          <w:p>
            <w:pPr>
              <w:keepNext/>
            </w:pPr>
            <w:r>
              <w:t>complex character, complex glyph</w:t>
            </w:r>
          </w:p>
        </w:tc>
      </w:tr>
      <w:tr>
        <w:tc>
          <w:tcPr>
            <w:tcW w:w="454" w:type="dxa"/>
            <w:vMerge/>
          </w:tcPr>
          <w:p>
            <w:pPr>
              <w:jc w:val="center"/>
            </w:pPr>
          </w:p>
        </w:tc>
        <w:tc>
          <w:tcPr>
            <w:tcW w:w="1134" w:type="dxa"/>
            <w:vAlign w:val="center"/>
          </w:tcPr>
          <w:p>
            <w:pPr>
              <w:jc w:val="center"/>
            </w:pPr>
            <w:r>
              <w:t>&lt;u&gt;</w:t>
            </w:r>
          </w:p>
        </w:tc>
        <w:tc>
          <w:tcPr>
            <w:tcW w:w="1134" w:type="dxa"/>
            <w:vMerge/>
            <w:vAlign w:val="center"/>
          </w:tcPr>
          <w:p>
            <w:pPr>
              <w:jc w:val="center"/>
            </w:pPr>
          </w:p>
        </w:tc>
        <w:tc>
          <w:tcPr>
            <w:tcW w:w="1134" w:type="dxa"/>
            <w:vMerge/>
            <w:vAlign w:val="center"/>
          </w:tcPr>
          <w:p>
            <w:pPr>
              <w:jc w:val="center"/>
            </w:pPr>
          </w:p>
        </w:tc>
        <w:tc>
          <w:tcPr>
            <w:tcW w:w="1134" w:type="dxa"/>
            <w:vAlign w:val="center"/>
          </w:tcPr>
          <w:p>
            <w:pPr>
              <w:jc w:val="center"/>
            </w:pPr>
            <w:r>
              <w:t>|</w:t>
            </w:r>
            <w:r>
              <w:rPr>
                <w:rStyle w:val="ForeignDevanagariScript"/>
                <w:rFonts w:hint="cs"/>
                <w:cs/>
              </w:rPr>
              <w:t>ु</w:t>
            </w:r>
            <w:r>
              <w:t>|</w:t>
            </w:r>
          </w:p>
        </w:tc>
        <w:tc>
          <w:tcPr>
            <w:tcW w:w="4644" w:type="dxa"/>
            <w:vAlign w:val="center"/>
          </w:tcPr>
          <w:p>
            <w:r>
              <w:t>(vowel grapheme represented discretely)</w:t>
            </w:r>
          </w:p>
        </w:tc>
      </w:tr>
      <w:tr>
        <w:tc>
          <w:tcPr>
            <w:tcW w:w="454" w:type="dxa"/>
            <w:vMerge w:val="restart"/>
            <w:vAlign w:val="center"/>
          </w:tcPr>
          <w:p>
            <w:pPr>
              <w:keepNext/>
              <w:jc w:val="center"/>
            </w:pPr>
            <w:r>
              <w:t>5</w:t>
            </w:r>
          </w:p>
        </w:tc>
        <w:tc>
          <w:tcPr>
            <w:tcW w:w="1134" w:type="dxa"/>
            <w:vAlign w:val="center"/>
          </w:tcPr>
          <w:p>
            <w:pPr>
              <w:keepNext/>
              <w:jc w:val="center"/>
            </w:pPr>
            <w:r>
              <w:t>&lt;k&gt;</w:t>
            </w:r>
          </w:p>
        </w:tc>
        <w:tc>
          <w:tcPr>
            <w:tcW w:w="1134" w:type="dxa"/>
            <w:vMerge w:val="restart"/>
            <w:vAlign w:val="center"/>
          </w:tcPr>
          <w:p>
            <w:pPr>
              <w:keepNext/>
              <w:jc w:val="center"/>
            </w:pPr>
            <w:r>
              <w:t>&lt;</w:t>
            </w:r>
            <w:proofErr w:type="spellStart"/>
            <w:r>
              <w:t>kṣa</w:t>
            </w:r>
            <w:proofErr w:type="spellEnd"/>
            <w:r>
              <w:t>&gt;</w:t>
            </w:r>
          </w:p>
        </w:tc>
        <w:tc>
          <w:tcPr>
            <w:tcW w:w="1134" w:type="dxa"/>
            <w:vMerge w:val="restart"/>
            <w:vAlign w:val="center"/>
          </w:tcPr>
          <w:p>
            <w:pPr>
              <w:keepNext/>
              <w:jc w:val="center"/>
            </w:pPr>
            <w:r>
              <w:t>|</w:t>
            </w:r>
            <w:r>
              <w:rPr>
                <w:rFonts w:hint="cs"/>
                <w:cs/>
              </w:rPr>
              <w:t>क्ष</w:t>
            </w:r>
            <w:r>
              <w:t>|</w:t>
            </w:r>
          </w:p>
        </w:tc>
        <w:tc>
          <w:tcPr>
            <w:tcW w:w="1134" w:type="dxa"/>
            <w:vAlign w:val="center"/>
          </w:tcPr>
          <w:p>
            <w:pPr>
              <w:keepNext/>
              <w:jc w:val="center"/>
            </w:pPr>
            <w:r>
              <w:t>—</w:t>
            </w:r>
          </w:p>
        </w:tc>
        <w:tc>
          <w:tcPr>
            <w:tcW w:w="4644" w:type="dxa"/>
            <w:vMerge w:val="restart"/>
            <w:vAlign w:val="center"/>
          </w:tcPr>
          <w:p>
            <w:pPr>
              <w:keepNext/>
              <w:spacing w:line="240" w:lineRule="auto"/>
            </w:pPr>
            <w:r>
              <w:t xml:space="preserve">graphetically simplex graphotactic allograph </w:t>
            </w:r>
            <w:r>
              <w:br/>
              <w:t>for a graphemically complex glyph</w:t>
            </w:r>
            <w:r>
              <w:br/>
              <w:t>(vowel grapheme represented holistically)</w:t>
            </w:r>
          </w:p>
        </w:tc>
      </w:tr>
      <w:tr>
        <w:tc>
          <w:tcPr>
            <w:tcW w:w="454" w:type="dxa"/>
            <w:vMerge/>
          </w:tcPr>
          <w:p>
            <w:pPr>
              <w:keepNext/>
              <w:jc w:val="center"/>
            </w:pPr>
          </w:p>
        </w:tc>
        <w:tc>
          <w:tcPr>
            <w:tcW w:w="1134" w:type="dxa"/>
            <w:vAlign w:val="center"/>
          </w:tcPr>
          <w:p>
            <w:pPr>
              <w:keepNext/>
              <w:jc w:val="center"/>
            </w:pPr>
            <w:r>
              <w:t>&lt;ṣ&gt;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p>
        </w:tc>
        <w:tc>
          <w:tcPr>
            <w:tcW w:w="4644" w:type="dxa"/>
            <w:vMerge/>
            <w:vAlign w:val="center"/>
          </w:tcPr>
          <w:p>
            <w:pPr>
              <w:keepNext/>
            </w:pPr>
          </w:p>
        </w:tc>
      </w:tr>
      <w:tr>
        <w:tc>
          <w:tcPr>
            <w:tcW w:w="454" w:type="dxa"/>
            <w:vMerge/>
          </w:tcPr>
          <w:p>
            <w:pPr>
              <w:keepNext/>
              <w:jc w:val="center"/>
            </w:pPr>
          </w:p>
        </w:tc>
        <w:tc>
          <w:tcPr>
            <w:tcW w:w="1134" w:type="dxa"/>
            <w:vAlign w:val="center"/>
          </w:tcPr>
          <w:p>
            <w:pPr>
              <w:keepNext/>
              <w:jc w:val="center"/>
            </w:pPr>
            <w:r>
              <w:t>&lt;a&gt;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p>
        </w:tc>
        <w:tc>
          <w:tcPr>
            <w:tcW w:w="4644" w:type="dxa"/>
            <w:vMerge/>
            <w:vAlign w:val="center"/>
          </w:tcPr>
          <w:p>
            <w:pPr>
              <w:keepNext/>
            </w:pPr>
          </w:p>
        </w:tc>
      </w:tr>
    </w:tbl>
    <w:p/>
    <w:p>
      <w:pPr>
        <w:pStyle w:val="Cmsor4"/>
      </w:pPr>
      <w:bookmarkStart w:id="91" w:name="_Ref221546571"/>
      <w:bookmarkStart w:id="92" w:name="_Toc222221796"/>
      <w:r>
        <w:t>Glyph components</w:t>
      </w:r>
      <w:bookmarkEnd w:id="91"/>
      <w:bookmarkEnd w:id="92"/>
    </w:p>
    <w:p>
      <w:pPr>
        <w:rPr>
          <w:lang w:bidi="sa-IN"/>
        </w:rPr>
      </w:pPr>
      <w:r>
        <w:t xml:space="preserve">We use the term </w:t>
      </w:r>
      <w:r>
        <w:rPr>
          <w:b/>
          <w:bCs/>
        </w:rPr>
        <w:t>component</w:t>
      </w:r>
      <w:r>
        <w:t xml:space="preserve"> (or, for explicitness, </w:t>
      </w:r>
      <w:r>
        <w:rPr>
          <w:b/>
          <w:bCs/>
        </w:rPr>
        <w:t>glyph component</w:t>
      </w:r>
      <w:r>
        <w:t>) for a graph that is part of a graphetically complex glyph. Roman |A|, Devanagari |</w:t>
      </w:r>
      <w:r>
        <w:rPr>
          <w:rStyle w:val="ForeignDevanagariScript"/>
          <w:cs/>
        </w:rPr>
        <w:t>अ</w:t>
      </w:r>
      <w:r>
        <w:t>|=|a| and Devanagari |</w:t>
      </w:r>
      <w:r>
        <w:rPr>
          <w:rStyle w:val="ForeignDevanagariScript"/>
          <w:rFonts w:hint="cs"/>
          <w:cs/>
        </w:rPr>
        <w:t>क</w:t>
      </w:r>
      <w:r>
        <w:t>|=|ka|, as well as |</w:t>
      </w:r>
      <w:r>
        <w:rPr>
          <w:rFonts w:hint="cs"/>
          <w:cs/>
        </w:rPr>
        <w:t>क्ष</w:t>
      </w:r>
      <w:r>
        <w:t>|=</w:t>
      </w:r>
      <w:proofErr w:type="spellStart"/>
      <w:r>
        <w:t>kṣa</w:t>
      </w:r>
      <w:proofErr w:type="spellEnd"/>
      <w:r>
        <w:t>|, have no components because they are graphetically simplex, while Devanagari |</w:t>
      </w:r>
      <w:r>
        <w:rPr>
          <w:rStyle w:val="ForeignDevanagariScript"/>
          <w:rFonts w:hint="cs"/>
          <w:cs/>
        </w:rPr>
        <w:t>क्लौ</w:t>
      </w:r>
      <w:r>
        <w:t xml:space="preserve">| </w:t>
      </w:r>
      <w:r>
        <w:rPr>
          <w:lang w:bidi="sa-IN"/>
        </w:rPr>
        <w:t xml:space="preserve">consists of three components (1 |k|, 2 |l| and 3 |au|). In </w:t>
      </w:r>
      <w:r>
        <w:t>Devanagari |</w:t>
      </w:r>
      <w:r>
        <w:rPr>
          <w:rStyle w:val="ForeignDevanagariScript"/>
          <w:rFonts w:hint="cs"/>
          <w:cs/>
        </w:rPr>
        <w:t>क्ल</w:t>
      </w:r>
      <w:r>
        <w:t>|=|</w:t>
      </w:r>
      <w:proofErr w:type="spellStart"/>
      <w:r>
        <w:t>kla</w:t>
      </w:r>
      <w:proofErr w:type="spellEnd"/>
      <w:r>
        <w:t>|, only |k| and |l| are components, because &lt;a&gt; is represented holistically rather than by a visually isolable graph.</w:t>
      </w:r>
    </w:p>
    <w:p>
      <w:pPr>
        <w:pStyle w:val="Cmsor4"/>
      </w:pPr>
      <w:bookmarkStart w:id="93" w:name="_Ref220945460"/>
      <w:bookmarkStart w:id="94" w:name="_Toc222221797"/>
      <w:r>
        <w:t>Markers</w:t>
      </w:r>
      <w:bookmarkEnd w:id="93"/>
      <w:bookmarkEnd w:id="94"/>
    </w:p>
    <w:p>
      <w:r>
        <w:t xml:space="preserve">A </w:t>
      </w:r>
      <w:r>
        <w:rPr>
          <w:b/>
          <w:bCs/>
        </w:rPr>
        <w:t>marker</w:t>
      </w:r>
      <w:r>
        <w:t xml:space="preserve"> is our name for a special set of components that can only appear in a graphetically dependent position, i.e. which can never manifest as autonomous glyphs. ‘Marker’ is not an established term in grapholinguistics,</w:t>
      </w:r>
      <w:r>
        <w:rPr>
          <w:rStyle w:val="Lbjegyzet-hivatkozs"/>
        </w:rPr>
        <w:footnoteReference w:id="55"/>
      </w:r>
      <w:r>
        <w:t xml:space="preserve"> but is defined here in agreement with </w:t>
      </w:r>
      <w:proofErr w:type="spellStart"/>
      <w:r>
        <w:t>Ollett</w:t>
      </w:r>
      <w:proofErr w:type="spellEnd"/>
      <w:r>
        <w:t xml:space="preserve"> and Taylor </w:t>
      </w:r>
      <w:r>
        <w:fldChar w:fldCharType="begin"/>
      </w:r>
      <w:r>
        <w:instrText xml:space="preserve"> ADDIN ZOTERO_ITEM CSL_CITATION {"citationID":"PM7pJjgh","properties":{"formattedCitation":"(forthcoming)","plainCitation":"(forthcoming)","noteIndex":0},"citationItems":[{"id":42366,"uris":["http://zotero.org/groups/1633743/items/95PFNJ4Q"],"itemData":{"id":42366,"type":"document","title":"Representing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In actual usage we prefer to speak of consonantal “markers” simply as dependent consonants, and reserve the term ‘marker’ for other kinds of markers, primarily the dependent vowels.</w:t>
      </w:r>
      <w:r>
        <w:rPr>
          <w:rStyle w:val="Lbjegyzet-hivatkozs"/>
        </w:rPr>
        <w:footnoteReference w:id="56"/>
      </w:r>
    </w:p>
    <w:p>
      <w:pPr>
        <w:pStyle w:val="Cmsor3"/>
      </w:pPr>
      <w:bookmarkStart w:id="95" w:name="_Ref221546656"/>
      <w:bookmarkStart w:id="96" w:name="_Ref221548801"/>
      <w:bookmarkStart w:id="97" w:name="_Toc222221798"/>
      <w:bookmarkStart w:id="98" w:name="_Ref199778013"/>
      <w:r>
        <w:t>Graphic elements</w:t>
      </w:r>
      <w:bookmarkEnd w:id="95"/>
      <w:bookmarkEnd w:id="96"/>
      <w:bookmarkEnd w:id="97"/>
    </w:p>
    <w:p>
      <w:r>
        <w:t>Even graphetically simplex graphs may be quite complex shapes, for instance Devanagari |</w:t>
      </w:r>
      <w:r>
        <w:rPr>
          <w:rStyle w:val="ForeignDevanagariScript"/>
          <w:rFonts w:hint="cs"/>
          <w:cs/>
        </w:rPr>
        <w:t>औ</w:t>
      </w:r>
      <w:r>
        <w:t>|=|Au| and Tamil |</w:t>
      </w:r>
      <w:r>
        <w:rPr>
          <w:rFonts w:ascii="Tiro Tamil" w:hAnsi="Tiro Tamil" w:cs="Tiro Tamil"/>
          <w:cs/>
          <w:lang w:bidi="ta-IN"/>
        </w:rPr>
        <w:t>ொ</w:t>
      </w:r>
      <w:r>
        <w:t xml:space="preserve">|=|o|. Graphic complexity thus does not necessarily entail graphetic complexity. Palaeographic discussion nonetheless often needs to refer to parts of graphs, so we need a term for such parts that is distinct from ‘component,’ which is restricted to graphs (i.e. manifestations of graphemes) in a complex glyph. We therefore recommend the term </w:t>
      </w:r>
      <w:r>
        <w:rPr>
          <w:b/>
          <w:bCs/>
        </w:rPr>
        <w:t>element</w:t>
      </w:r>
      <w:r>
        <w:t xml:space="preserve"> — or, for extra clarity, graphic element — for any visually discrete constituent parts of individual graphs, i.e. for salient shapes which are not themselves graphs. Elements can be 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 or Roman |E| from |F| — but they do not in themselves carry linguistic information.</w:t>
      </w:r>
    </w:p>
    <w:p>
      <w:pPr>
        <w:pStyle w:val="Normlbehzs"/>
      </w:pPr>
      <w:r>
        <w:t>Graphically simple graphs, such as Devanagari |</w:t>
      </w:r>
      <w:r>
        <w:rPr>
          <w:rStyle w:val="ForeignDevanagariScript"/>
          <w:rFonts w:hint="cs"/>
          <w:cs/>
        </w:rPr>
        <w:t>े</w:t>
      </w:r>
      <w:r>
        <w:t>|=|e|, cannot be broken down into elements.</w:t>
      </w:r>
      <w:r>
        <w:rPr>
          <w:rStyle w:val="Lbjegyzet-hivatkozs"/>
        </w:rPr>
        <w:footnoteReference w:id="57"/>
      </w:r>
      <w:r>
        <w:t xml:space="preserve"> When a graph is made up of several elements, these may be contiguous (as in Devanagari |</w:t>
      </w:r>
      <w:r>
        <w:rPr>
          <w:rStyle w:val="ForeignDevanagariScript"/>
          <w:rFonts w:hint="cs"/>
          <w:cs/>
        </w:rPr>
        <w:t>ो</w:t>
      </w:r>
      <w:r>
        <w:t>|=|o|) or disjoined (as in Tamil |</w:t>
      </w:r>
      <w:r>
        <w:rPr>
          <w:rFonts w:ascii="Tiro Tamil" w:hAnsi="Tiro Tamil" w:cs="Tiro Tamil"/>
          <w:cs/>
          <w:lang w:bidi="ta-IN"/>
        </w:rPr>
        <w:t>ொ</w:t>
      </w:r>
      <w:r>
        <w:t>|=|o|). Elements of graphs can sometimes look like individual graphs, as elaborated in §</w:t>
      </w:r>
      <w:r>
        <w:fldChar w:fldCharType="begin"/>
      </w:r>
      <w:r>
        <w:instrText xml:space="preserve"> REF _Ref221265672 \r \h </w:instrText>
      </w:r>
      <w:r>
        <w:fldChar w:fldCharType="separate"/>
      </w:r>
      <w:r>
        <w:t>2.4.4.2</w:t>
      </w:r>
      <w:r>
        <w:fldChar w:fldCharType="end"/>
      </w:r>
      <w:r>
        <w:t xml:space="preserve"> below.</w:t>
      </w:r>
    </w:p>
    <w:p>
      <w:pPr>
        <w:pStyle w:val="Normlbehzs"/>
      </w:pPr>
      <w:r>
        <w:t>A graphically complex element may itself be spoken of as consisting of multiple simpler elements. When discussing the parts that make up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i</w:t>
      </w:r>
      <w:r>
        <w:t xml:space="preserve">t may, for instance, make sense to refer to the body of |k| (shown as elements B, C and D in the figure) as a single element. At the simplest level, we recommend the term </w:t>
      </w:r>
      <w:r>
        <w:rPr>
          <w:b/>
          <w:bCs/>
        </w:rPr>
        <w:t>stroke</w:t>
      </w:r>
      <w:r>
        <w:t xml:space="preserve"> for elements which are uninterrupted lines and may be conceived of as a single stroke of the writing instrument. All the lettered elements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are thus in fact strokes.</w:t>
      </w:r>
    </w:p>
    <w:p>
      <w:pPr>
        <w:pStyle w:val="Normlbehzs"/>
        <w:rPr>
          <w:lang w:bidi="sa-IN"/>
        </w:rPr>
      </w:pPr>
      <w:r>
        <w:t xml:space="preserve">In referring to the details of a graph, chiefly in palaeographic description or a discussion of reading difficulties, we encourage you to use the terms ‘element’ and ‘stroke’ constructively. For pointing to particular graphic elements, also make use of intuitive biological and architectural analogues such as arm, leg, wing, tail, stem, lobe, arch, base, etc. </w:t>
      </w:r>
    </w:p>
    <w:p>
      <w:pPr>
        <w:pStyle w:val="Cmsor4"/>
        <w:rPr>
          <w:rStyle w:val="Foreign"/>
          <w:i w:val="0"/>
          <w:iCs w:val="0"/>
        </w:rPr>
      </w:pPr>
      <w:bookmarkStart w:id="99" w:name="_Ref221191819"/>
      <w:bookmarkStart w:id="100" w:name="_Toc222221799"/>
      <w:r>
        <w:rPr>
          <w:rStyle w:val="Foreign"/>
        </w:rPr>
        <w:t>Diacritical marks</w:t>
      </w:r>
      <w:bookmarkEnd w:id="99"/>
      <w:bookmarkEnd w:id="100"/>
    </w:p>
    <w:p>
      <w:r>
        <w:rPr>
          <w:b/>
          <w:bCs/>
        </w:rPr>
        <w:t>Diacritical marks</w:t>
      </w:r>
      <w:r>
        <w:t xml:space="preserve"> (or, in short, diacritics) are, in our conceptual scheme, a special class of element which can combine with certain graphs to alter their graphemic signification. Most diacritical marks can be added to a range of graphs and often (though not always) alter the signification of those graphs in a somewhat consistent manner. For instance, in the DHARMA transliteration, the macron changes the unmarked short state of vowels to long, and the underdot changes the unmarked dental state of certain consonants to retroflex. Diacritical marks thus arguably have a graphemic function. However, what they signify is only a feature of a phonological unit, while the presence of that unit is already signified by a grapheme. Features of phonological units fall outside our domain of analytic interest, so from our perspective, a graph with a diacritical mark corresponds to a single grapheme, and is also graphetically simplex in spite of its graphic complexity. </w:t>
      </w:r>
    </w:p>
    <w:p>
      <w:pPr>
        <w:pStyle w:val="Normlbehzs"/>
      </w:pPr>
      <w:r>
        <w:t>As such, diacritical marks per se have no relevance to transliteration: like any distinctive element, they only matter inasmuch as they distinguish one graph from another.</w:t>
      </w:r>
      <w:bookmarkStart w:id="101" w:name="_Ref201072554"/>
      <w:r>
        <w:rPr>
          <w:rStyle w:val="Lbjegyzet-hivatkozs"/>
        </w:rPr>
        <w:footnoteReference w:id="58"/>
      </w:r>
      <w:bookmarkEnd w:id="101"/>
      <w:r>
        <w:t xml:space="preserve"> If a source grapheme is distinguished from another source grapheme by a diacritical mark, then the distinction itself must be preserved in transliteration, but it need not involve a diacritical mark, just as diacritical marks in the transliteration must indicate distinctions in the source, but not actual diacritical marks in the source.</w:t>
      </w:r>
      <w:r>
        <w:rPr>
          <w:rStyle w:val="Lbjegyzet-hivatkozs"/>
        </w:rPr>
        <w:footnoteReference w:id="59"/>
      </w:r>
      <w:r>
        <w:t xml:space="preserve"> Conversely, we emphasise that the markers of the Indic writing system (as defined in §</w:t>
      </w:r>
      <w:r>
        <w:fldChar w:fldCharType="begin"/>
      </w:r>
      <w:r>
        <w:instrText xml:space="preserve"> REF _Ref220945460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 since they do represent graphemes at the same analytic level as the base signs. Other entities that may be perceived as diacritical marks will be discussed in §</w:t>
      </w:r>
      <w:r>
        <w:fldChar w:fldCharType="begin"/>
      </w:r>
      <w:r>
        <w:instrText xml:space="preserve"> REF _Ref221286003 \r \h </w:instrText>
      </w:r>
      <w:r>
        <w:fldChar w:fldCharType="separate"/>
      </w:r>
      <w:r>
        <w:t>2.5.5</w:t>
      </w:r>
      <w:r>
        <w:fldChar w:fldCharType="end"/>
      </w:r>
      <w:r>
        <w:t>.</w:t>
      </w:r>
    </w:p>
    <w:p>
      <w:pPr>
        <w:pStyle w:val="Cmsor4"/>
      </w:pPr>
      <w:bookmarkStart w:id="102" w:name="_Ref221265672"/>
      <w:bookmarkStart w:id="103" w:name="_Toc222221800"/>
      <w:r>
        <w:t>Dual patterning</w:t>
      </w:r>
      <w:bookmarkEnd w:id="102"/>
      <w:bookmarkEnd w:id="103"/>
    </w:p>
    <w:p>
      <w:pPr>
        <w:rPr>
          <w:rFonts w:cs="Latha"/>
          <w:lang w:bidi="ta-IN"/>
        </w:rPr>
      </w:pPr>
      <w:r>
        <w:rPr>
          <w:rFonts w:cs="Latha"/>
          <w:lang w:bidi="ta-IN"/>
        </w:rPr>
        <w:t xml:space="preserve">Some morphemes (i.e. semantically meaningful linguistic units) consist of a single phoneme (e.g. English “I” or “o!”), but the same phonemes (in themselves meaningless) can be constituents of other morphemes (e.g. “hi” or “go”). This feature of language is called dual patterning </w:t>
      </w:r>
      <w:r>
        <w:rPr>
          <w:rFonts w:cs="Latha"/>
          <w:lang w:bidi="ta-IN"/>
        </w:rPr>
        <w:fldChar w:fldCharType="begin"/>
      </w:r>
      <w:r>
        <w:rPr>
          <w:rFonts w:cs="Latha"/>
          <w:lang w:bidi="ta-IN"/>
        </w:rPr>
        <w:instrText xml:space="preserve"> ADDIN ZOTERO_ITEM CSL_CITATION {"citationID":"EoWHVCLi","properties":{"formattedCitation":"(N\\uc0\\u246{}th 1990, 237)","plainCitation":"(Nöth 1990, 237)","noteIndex":0},"citationItems":[{"id":42179,"uris":["http://zotero.org/groups/1633743/items/VKRWGXLK"],"itemData":{"id":42179,"type":"book","abstract":"xii,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semiotics","title-short":"Noth1990_01","author":[{"family":"Nöth","given":"Winfried"}],"issued":{"date-parts":[["1990"]]}},"locator":"237","label":"page"}],"schema":"https://github.com/citation-style-language/schema/raw/master/csl-citation.json"} </w:instrText>
      </w:r>
      <w:r>
        <w:rPr>
          <w:rFonts w:cs="Latha"/>
          <w:lang w:bidi="ta-IN"/>
        </w:rPr>
        <w:fldChar w:fldCharType="separate"/>
      </w:r>
      <w:r>
        <w:rPr>
          <w:rFonts w:cs="Gentium"/>
          <w:szCs w:val="24"/>
        </w:rPr>
        <w:t>(Nöth 1990, 237)</w:t>
      </w:r>
      <w:r>
        <w:rPr>
          <w:rFonts w:cs="Latha"/>
          <w:lang w:bidi="ta-IN"/>
        </w:rPr>
        <w:fldChar w:fldCharType="end"/>
      </w:r>
      <w:r>
        <w:rPr>
          <w:rFonts w:cs="Latha"/>
          <w:lang w:bidi="ta-IN"/>
        </w:rPr>
        <w:t>, and it is also applicable to grapholinguistics, where it is a particular case of homography (§</w:t>
      </w:r>
      <w:r>
        <w:rPr>
          <w:rFonts w:cs="Latha"/>
          <w:lang w:bidi="ta-IN"/>
        </w:rPr>
        <w:fldChar w:fldCharType="begin"/>
      </w:r>
      <w:r>
        <w:rPr>
          <w:rFonts w:cs="Latha"/>
          <w:lang w:bidi="ta-IN"/>
        </w:rPr>
        <w:instrText xml:space="preserve"> REF _Ref221265726 \r \h </w:instrText>
      </w:r>
      <w:r>
        <w:rPr>
          <w:rFonts w:cs="Latha"/>
          <w:lang w:bidi="ta-IN"/>
        </w:rPr>
      </w:r>
      <w:r>
        <w:rPr>
          <w:rFonts w:cs="Latha"/>
          <w:lang w:bidi="ta-IN"/>
        </w:rPr>
        <w:fldChar w:fldCharType="separate"/>
      </w:r>
      <w:r>
        <w:rPr>
          <w:rFonts w:cs="Latha"/>
          <w:lang w:bidi="ta-IN"/>
        </w:rPr>
        <w:t>2.5.2</w:t>
      </w:r>
      <w:r>
        <w:rPr>
          <w:rFonts w:cs="Latha"/>
          <w:lang w:bidi="ta-IN"/>
        </w:rPr>
        <w:fldChar w:fldCharType="end"/>
      </w:r>
      <w:r>
        <w:rPr>
          <w:rFonts w:cs="Latha"/>
          <w:lang w:bidi="ta-IN"/>
        </w:rPr>
        <w:t>). Most sign inventories utilise some recurring graphic shapes that can occur as (linguistically significant) graphs on their own, or as (linguistically insignificant) graphic elements in various combinations with other shapes. Importantly, even if such a shape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that shape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60"/>
      </w:r>
      <w:r>
        <w:rPr>
          <w:rFonts w:cs="Latha"/>
          <w:lang w:bidi="ta-IN"/>
        </w:rPr>
        <w:t xml:space="preserve"> In other words, Devanagari |</w:t>
      </w:r>
      <w:r>
        <w:rPr>
          <w:rStyle w:val="ForeignDevanagariScript"/>
          <w:rFonts w:hint="cs"/>
          <w:cs/>
        </w:rPr>
        <w:t>ओ</w:t>
      </w:r>
      <w:r>
        <w:rPr>
          <w:rFonts w:cs="Latha"/>
          <w:lang w:bidi="ta-IN"/>
        </w:rPr>
        <w:t>| is graphemically simplex in spite of its graphetic complexity. It is not a combination of the graphemes &lt;Ā&gt; and &lt;e&gt;, merely of elements which, incidentally, manifest those graphemes when they are not combined with other elements.</w:t>
      </w:r>
      <w:bookmarkStart w:id="104" w:name="_Ref201326319"/>
      <w:r>
        <w:rPr>
          <w:rStyle w:val="Lbjegyzet-hivatkozs"/>
        </w:rPr>
        <w:footnoteReference w:id="61"/>
      </w:r>
      <w:bookmarkEnd w:id="104"/>
      <w:r>
        <w:rPr>
          <w:rFonts w:cs="Latha"/>
          <w:lang w:bidi="ta-IN"/>
        </w:rPr>
        <w:t xml:space="preserve"> </w:t>
      </w:r>
    </w:p>
    <w:p>
      <w:pPr>
        <w:pStyle w:val="Cmsor3"/>
      </w:pPr>
      <w:bookmarkStart w:id="105" w:name="_Toc199757542"/>
      <w:bookmarkStart w:id="106" w:name="_Ref199774821"/>
      <w:bookmarkStart w:id="107" w:name="_Ref199777633"/>
      <w:bookmarkStart w:id="108" w:name="_Ref199778443"/>
      <w:bookmarkStart w:id="109" w:name="_Ref201135816"/>
      <w:bookmarkStart w:id="110" w:name="_Ref201159962"/>
      <w:bookmarkStart w:id="111" w:name="_Ref221290351"/>
      <w:bookmarkStart w:id="112" w:name="_Toc222221801"/>
      <w:r>
        <w:rPr>
          <w:rStyle w:val="Foreign"/>
        </w:rPr>
        <w:t>Virāma</w:t>
      </w:r>
      <w:r>
        <w:t>: graph or diacritical mark</w:t>
      </w:r>
      <w:bookmarkEnd w:id="105"/>
      <w:bookmarkEnd w:id="106"/>
      <w:bookmarkEnd w:id="107"/>
      <w:bookmarkEnd w:id="108"/>
      <w:bookmarkEnd w:id="109"/>
      <w:bookmarkEnd w:id="110"/>
      <w:r>
        <w:t>?</w:t>
      </w:r>
      <w:bookmarkEnd w:id="111"/>
      <w:bookmarkEnd w:id="112"/>
    </w:p>
    <w:p>
      <w:r>
        <w:t xml:space="preserve">The </w:t>
      </w:r>
      <w:r>
        <w:rPr>
          <w:rStyle w:val="Foreign"/>
        </w:rPr>
        <w:t>virāma</w:t>
      </w:r>
      <w:r>
        <w:t xml:space="preserve">, the “vowel killer” sign of aksharic writing systems, negates the inherent vowel of an </w:t>
      </w:r>
      <w:r>
        <w:rPr>
          <w:rStyle w:val="Foreign"/>
        </w:rPr>
        <w:t>akṣara</w:t>
      </w:r>
      <w:r>
        <w:t>, but does not signify any phonological unit, so it cannot be a grapheme at the writing system’s dominant level of representational mapping. Simultaneously, it cannot be dismissed as a mere diacritical mark,</w:t>
      </w:r>
      <w:r>
        <w:rPr>
          <w:rStyle w:val="Lbjegyzet-hivatkozs"/>
        </w:rPr>
        <w:footnoteReference w:id="62"/>
      </w:r>
      <w:r>
        <w:t xml:space="preserve"> as it serves not to distinguish one grapheme from another, but to suppress a grapheme whose presence is indicated by another graphic feature.</w:t>
      </w:r>
      <w:r>
        <w:rPr>
          <w:rStyle w:val="Lbjegyzet-hivatkozs"/>
        </w:rPr>
        <w:footnoteReference w:id="63"/>
      </w:r>
      <w:r>
        <w:t xml:space="preserve"> A regular </w:t>
      </w:r>
      <w:r>
        <w:rPr>
          <w:rStyle w:val="Foreign"/>
        </w:rPr>
        <w:t>akṣara</w:t>
      </w:r>
      <w:r>
        <w:t xml:space="preserve"> without a </w:t>
      </w:r>
      <w:r>
        <w:rPr>
          <w:rStyle w:val="Foreign"/>
        </w:rPr>
        <w:t>virāma</w:t>
      </w:r>
      <w:r>
        <w:t xml:space="preserve"> is comprised of one or more consonant graphemes</w:t>
      </w:r>
      <w:r>
        <w:rPr>
          <w:rStyle w:val="Lbjegyzet-hivatkozs"/>
        </w:rPr>
        <w:footnoteReference w:id="64"/>
      </w:r>
      <w:r>
        <w:t xml:space="preserve"> and the holistically represented inherent vowel grapheme. If a </w:t>
      </w:r>
      <w:r>
        <w:rPr>
          <w:rStyle w:val="Foreign"/>
        </w:rPr>
        <w:t>virāma</w:t>
      </w:r>
      <w:r>
        <w:t xml:space="preserve"> is added to that </w:t>
      </w:r>
      <w:r>
        <w:rPr>
          <w:rStyle w:val="Foreign"/>
        </w:rPr>
        <w:t>akṣara</w:t>
      </w:r>
      <w:r>
        <w:t>, none of these graphemes are changed to a different grapheme, but the signification of the vowel grapheme is negated.</w:t>
      </w:r>
    </w:p>
    <w:p>
      <w:pPr>
        <w:pStyle w:val="Normlbehzs"/>
      </w:pPr>
      <w:r>
        <w:t xml:space="preserve">All things considered, we deem it best to recognise the </w:t>
      </w:r>
      <w:r>
        <w:rPr>
          <w:rStyle w:val="Foreign"/>
        </w:rPr>
        <w:t>virāma</w:t>
      </w:r>
      <w:r>
        <w:t xml:space="preserve"> as a primary grapheme. Permitting graphemes to represent any linguistic information pertaining to a domain of analytic interest (§</w:t>
      </w:r>
      <w:r>
        <w:fldChar w:fldCharType="begin"/>
      </w:r>
      <w:r>
        <w:instrText xml:space="preserve"> REF _Ref221267644 \r \h </w:instrText>
      </w:r>
      <w:r>
        <w:fldChar w:fldCharType="separate"/>
      </w:r>
      <w:r>
        <w:t>2.3.3</w:t>
      </w:r>
      <w:r>
        <w:fldChar w:fldCharType="end"/>
      </w:r>
      <w:r>
        <w:t xml:space="preserve">) allows us to do so: even though it does not represent a phonological unit, it does represent information pertaining to phonology, our primary domain. The practical consideration leading to this is that it is essential for a transliteration scheme used in philology and palaeography to make a distinction between a vowelless consonant expressed using a </w:t>
      </w:r>
      <w:r>
        <w:rPr>
          <w:rStyle w:val="Foreign"/>
        </w:rPr>
        <w:t>virāma</w:t>
      </w:r>
      <w:r>
        <w:t xml:space="preserve"> and one expressed as a simplex glyph. For a rationale, we emphasise that functionally the </w:t>
      </w:r>
      <w:r>
        <w:rPr>
          <w:rStyle w:val="Foreign"/>
        </w:rPr>
        <w:t>virāma</w:t>
      </w:r>
      <w:r>
        <w:t xml:space="preserve"> is fully analogous to vowel markers, which are definitely graphemes in their own right. A basic </w:t>
      </w:r>
      <w:r>
        <w:rPr>
          <w:rStyle w:val="Foreign"/>
        </w:rPr>
        <w:t>akṣara</w:t>
      </w:r>
      <w:r>
        <w:t xml:space="preserve"> lacking a vowel marker signifies the presence of an inherent vowel, a vowel marker signifies the presence of another vowel in place of that inherent vowel, and the </w:t>
      </w:r>
      <w:r>
        <w:rPr>
          <w:rStyle w:val="Foreign"/>
        </w:rPr>
        <w:t>virāma</w:t>
      </w:r>
      <w:r>
        <w:t xml:space="preserve"> signifies a zero-vowel in place of that inherent vowel.</w:t>
      </w:r>
    </w:p>
    <w:p>
      <w:pPr>
        <w:pStyle w:val="Normlbehzs"/>
      </w:pPr>
      <w:r>
        <w:t>It follows from the above that a basic consonant graph combined with a vowel killer is an autonomous and integral character (</w:t>
      </w:r>
      <w:proofErr w:type="spellStart"/>
      <w:r>
        <w:rPr>
          <w:rStyle w:val="Foreign"/>
        </w:rPr>
        <w:t>akṣara</w:t>
      </w:r>
      <w:proofErr w:type="spellEnd"/>
      <w:r>
        <w:t>), even if it is employed in a non-final position as an alternative to part of a ligature and thus does not correspond to a syllable.</w:t>
      </w:r>
      <w:r>
        <w:rPr>
          <w:rStyle w:val="Lbjegyzet-hivatkozs"/>
        </w:rPr>
        <w:footnoteReference w:id="65"/>
      </w:r>
      <w:r>
        <w:t xml:space="preserve">  That is to say, combinations such as Devanagari |</w:t>
      </w:r>
      <w:r>
        <w:rPr>
          <w:rStyle w:val="ForeignDevanagariScript"/>
          <w:rFonts w:hint="cs"/>
          <w:cs/>
        </w:rPr>
        <w:t>द्</w:t>
      </w:r>
      <w:r>
        <w:rPr>
          <w:rStyle w:val="ForeignDevanagariScript"/>
          <w:cs/>
        </w:rPr>
        <w:t>‍</w:t>
      </w:r>
      <w:r>
        <w:rPr>
          <w:rStyle w:val="ForeignDevanagariScript"/>
          <w:rFonts w:hint="cs"/>
          <w:cs/>
        </w:rPr>
        <w:t>म</w:t>
      </w:r>
      <w:r>
        <w:t>| &lt;</w:t>
      </w:r>
      <w:proofErr w:type="spellStart"/>
      <w:r>
        <w:t>dma</w:t>
      </w:r>
      <w:proofErr w:type="spellEnd"/>
      <w:r>
        <w:t>&gt; and Tamil |</w:t>
      </w:r>
      <w:r>
        <w:rPr>
          <w:rStyle w:val="ForeignTamilScript"/>
          <w:rFonts w:hint="cs"/>
          <w:cs/>
          <w:lang w:bidi="ta-IN"/>
        </w:rPr>
        <w:t>க்க</w:t>
      </w:r>
      <w:r>
        <w:t>| &lt;</w:t>
      </w:r>
      <w:proofErr w:type="spellStart"/>
      <w:r>
        <w:t>kka</w:t>
      </w:r>
      <w:proofErr w:type="spellEnd"/>
      <w:r>
        <w:t xml:space="preserve">&gt;) are not </w:t>
      </w:r>
      <w:proofErr w:type="spellStart"/>
      <w:r>
        <w:rPr>
          <w:rStyle w:val="Foreign"/>
        </w:rPr>
        <w:t>akṣara</w:t>
      </w:r>
      <w:r>
        <w:t>s</w:t>
      </w:r>
      <w:proofErr w:type="spellEnd"/>
      <w:r>
        <w:t xml:space="preserve"> but sequences of two </w:t>
      </w:r>
      <w:proofErr w:type="spellStart"/>
      <w:r>
        <w:rPr>
          <w:rStyle w:val="Foreign"/>
        </w:rPr>
        <w:t>akṣara</w:t>
      </w:r>
      <w:r>
        <w:t>s</w:t>
      </w:r>
      <w:proofErr w:type="spellEnd"/>
      <w:r>
        <w:t xml:space="preserve"> each.</w:t>
      </w:r>
    </w:p>
    <w:p>
      <w:pPr>
        <w:pStyle w:val="Cmsor2"/>
      </w:pPr>
      <w:r>
        <w:t>Complications</w:t>
      </w:r>
    </w:p>
    <w:p>
      <w:pPr>
        <w:pStyle w:val="Cmsor3"/>
      </w:pPr>
      <w:bookmarkStart w:id="113" w:name="_Ref221546015"/>
      <w:bookmarkStart w:id="114" w:name="_Toc222221802"/>
      <w:r>
        <w:t>Allography</w:t>
      </w:r>
      <w:bookmarkEnd w:id="113"/>
      <w:bookmarkEnd w:id="114"/>
    </w:p>
    <w:p>
      <w:r>
        <w:t>We have briefly defined allographs above (§</w:t>
      </w:r>
      <w:r>
        <w:fldChar w:fldCharType="begin"/>
      </w:r>
      <w:r>
        <w:instrText xml:space="preserve"> REF _Ref221113787 \r \h </w:instrText>
      </w:r>
      <w:r>
        <w:fldChar w:fldCharType="separate"/>
      </w:r>
      <w:r>
        <w:t>2.1</w:t>
      </w:r>
      <w:r>
        <w:fldChar w:fldCharType="end"/>
      </w:r>
      <w:r>
        <w:t>) as diverse graphic signs which signify the same linguistic information. With the stricter definition of the graph as the etic counterpart of a grapheme (§</w:t>
      </w:r>
      <w:r>
        <w:fldChar w:fldCharType="begin"/>
      </w:r>
      <w:r>
        <w:instrText xml:space="preserve"> REF _Ref221093746 \r \h </w:instrText>
      </w:r>
      <w:r>
        <w:fldChar w:fldCharType="separate"/>
      </w:r>
      <w:r>
        <w:t>2.4.2</w:t>
      </w:r>
      <w:r>
        <w:fldChar w:fldCharType="end"/>
      </w:r>
      <w:r>
        <w:t xml:space="preserve">), this primarily means that </w:t>
      </w:r>
      <w:r>
        <w:rPr>
          <w:b/>
          <w:bCs/>
        </w:rPr>
        <w:t>allographs</w:t>
      </w:r>
      <w:r>
        <w:t xml:space="preserve"> are graphs which manifest the same grapheme. However, even more so than with allophones in phonology, there are several different levels at which allography can occur, from the most superficial variation between one handwritten |a| and another, all the way to the striking variation found for instance in the graphs </w:t>
      </w:r>
      <w:r>
        <w:rPr>
          <w:lang w:bidi="sa-IN"/>
        </w:rPr>
        <w:t xml:space="preserve">expressing the archetypal phoneme /u/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w:t>
      </w:r>
      <w:proofErr w:type="spellStart"/>
      <w:r>
        <w:rPr>
          <w:lang w:bidi="sa-IN"/>
        </w:rPr>
        <w:t>ku</w:t>
      </w:r>
      <w:proofErr w:type="spellEnd"/>
      <w:r>
        <w:rPr>
          <w:lang w:bidi="sa-IN"/>
        </w:rPr>
        <w:t>&gt;)</w:t>
      </w:r>
      <w:r>
        <w:t xml:space="preserve"> and |</w:t>
      </w:r>
      <w:r>
        <w:rPr>
          <w:rStyle w:val="ForeignDevanagariScript"/>
          <w:rFonts w:hint="cs"/>
          <w:cs/>
        </w:rPr>
        <w:t>रु</w:t>
      </w:r>
      <w:r>
        <w:t xml:space="preserve">| </w:t>
      </w:r>
      <w:r>
        <w:rPr>
          <w:lang w:bidi="sa-IN"/>
        </w:rPr>
        <w:t>(&lt;</w:t>
      </w:r>
      <w:proofErr w:type="spellStart"/>
      <w:r>
        <w:rPr>
          <w:lang w:bidi="sa-IN"/>
        </w:rPr>
        <w:t>ru</w:t>
      </w:r>
      <w:proofErr w:type="spellEnd"/>
      <w:r>
        <w:rPr>
          <w:lang w:bidi="sa-IN"/>
        </w:rPr>
        <w:t xml:space="preserve">&gt;). </w:t>
      </w:r>
      <w:r>
        <w:t>A qualitative distinction between the levels of allography might be grasped in terms of supplementary linguistic information carried by the graphs in question, as well as in terms of the conditions that determine the choice of one form or another. Accordingly, we propose distinguishing three kinds of allography: graphetic, graphotactic and graphemic.</w:t>
      </w:r>
      <w:r>
        <w:rPr>
          <w:rStyle w:val="Lbjegyzet-hivatkozs"/>
        </w:rPr>
        <w:footnoteReference w:id="66"/>
      </w:r>
      <w:r>
        <w:t xml:space="preserve"> Our transliteration scheme provides a method for distinguishing graphemic allographs, but by choice remains blind to other kinds of allography which, however, may be recorded in computer markup applied to transliterated texts.</w:t>
      </w:r>
    </w:p>
    <w:p>
      <w:pPr>
        <w:pStyle w:val="Cmsor4"/>
      </w:pPr>
      <w:bookmarkStart w:id="115" w:name="_Toc222221803"/>
      <w:r>
        <w:t>Graphetic allography</w:t>
      </w:r>
      <w:bookmarkEnd w:id="115"/>
    </w:p>
    <w:p>
      <w:r>
        <w:rPr>
          <w:b/>
          <w:bCs/>
        </w:rPr>
        <w:t>Graphetic allographs</w:t>
      </w:r>
      <w:r>
        <w:t xml:space="preserve"> are alternative graphs which do not signify any linguistic information other than that contained in the corresponding grapheme, as in Roman |a| - |</w:t>
      </w:r>
      <w:r>
        <w:rPr>
          <w:rFonts w:ascii="Old English Text MT" w:hAnsi="Old English Text MT"/>
        </w:rPr>
        <w:t>a</w:t>
      </w:r>
      <w:r>
        <w:t>| - |</w:t>
      </w:r>
      <w:r>
        <w:rPr>
          <w:i/>
          <w:iCs/>
        </w:rPr>
        <w:t>a</w:t>
      </w:r>
      <w:r>
        <w:t>| and in Devanagari |</w:t>
      </w:r>
      <w:r>
        <w:rPr>
          <w:rStyle w:val="ForeignDevanagariScript"/>
          <w:cs/>
        </w:rPr>
        <w:t>अ</w:t>
      </w:r>
      <w:r>
        <w:t>| - |</w:t>
      </w:r>
      <w:r>
        <w:rPr>
          <w:rStyle w:val="ForeignDevanagariAlt"/>
          <w:rFonts w:asciiTheme="majorBidi" w:hAnsiTheme="majorBidi" w:cstheme="majorBidi"/>
          <w:cs/>
        </w:rPr>
        <w:t>अ</w:t>
      </w:r>
      <w:r>
        <w:t>| - |</w:t>
      </w:r>
      <w:r>
        <w:rPr>
          <w:rStyle w:val="ForeignDevanagariScript"/>
          <w:cs/>
        </w:rPr>
        <w:t>अ</w:t>
      </w:r>
      <w:r>
        <w:t>| or |</w:t>
      </w:r>
      <w:r>
        <w:rPr>
          <w:rStyle w:val="ForeignDevanagariScript"/>
          <w:rFonts w:hint="cs"/>
          <w:cs/>
        </w:rPr>
        <w:t>झ</w:t>
      </w:r>
      <w:r>
        <w:t>| - |</w:t>
      </w:r>
      <w:r>
        <w:rPr>
          <w:rStyle w:val="ForeignDevanagariAlt"/>
          <w:rFonts w:asciiTheme="majorBidi" w:hAnsiTheme="majorBidi" w:cstheme="majorBidi"/>
          <w:cs/>
        </w:rPr>
        <w:t>झ</w:t>
      </w:r>
      <w:r>
        <w:t>| - |</w:t>
      </w:r>
      <w:r>
        <w:rPr>
          <w:rStyle w:val="ForeignDevanagariAlt"/>
          <w:rFonts w:hint="cs"/>
          <w:cs/>
        </w:rPr>
        <w:t>झ</w:t>
      </w:r>
      <w:r>
        <w:t>|.</w:t>
      </w:r>
      <w:r>
        <w:rPr>
          <w:rStyle w:val="Lbjegyzet-hivatkozs"/>
        </w:rPr>
        <w:footnoteReference w:id="67"/>
      </w:r>
      <w:r>
        <w:t xml:space="preserve"> The scope of our term ‘graphetic allography’ also includes the trivial variation between instances of a particular graph written in the same hand or printed in the same font, although in other contexts of research it may be useful to treat this most superficial kind of allography separately. The choice between graphetic allographs is </w:t>
      </w:r>
      <w:r>
        <w:rPr>
          <w:i/>
          <w:iCs/>
        </w:rPr>
        <w:t>paradigmatic</w:t>
      </w:r>
      <w:r>
        <w:t>, meaning that any one of a set can be freely swapped for any other.  Their alternation may be essentially random, or it may be governed by aesthetic considerations.</w:t>
      </w:r>
    </w:p>
    <w:p>
      <w:pPr>
        <w:pStyle w:val="Normlbehzs"/>
      </w:pPr>
      <w:r>
        <w:t xml:space="preserve">To be sure, practically any graphic feature can be a </w:t>
      </w:r>
      <w:r>
        <w:rPr>
          <w:i/>
          <w:iCs/>
        </w:rPr>
        <w:t>potential</w:t>
      </w:r>
      <w:r>
        <w:t xml:space="preserve"> carrier of additional linguistic (or quasi-linguistic) information, and thus have a graphemic role. This includes suprasegmental graphetic allography, the use of a different graph inventory for words or other chunks of text, such as italics for emphasis in a Roman text, Grantha for a Sanskrit word in a Tamil text, or a more ornate script for the royal signature on an Indic inscription. This kind of graphematic function is outside our domain of analytic interest (§</w:t>
      </w:r>
      <w:r>
        <w:fldChar w:fldCharType="begin"/>
      </w:r>
      <w:r>
        <w:instrText xml:space="preserve"> REF _Ref221524063 \r \h  \* MERGEFORMAT </w:instrText>
      </w:r>
      <w:r>
        <w:fldChar w:fldCharType="separate"/>
      </w:r>
      <w:r>
        <w:t>2.3.5</w:t>
      </w:r>
      <w:r>
        <w:fldChar w:fldCharType="end"/>
      </w:r>
      <w:r>
        <w:t>).</w:t>
      </w:r>
    </w:p>
    <w:p>
      <w:pPr>
        <w:pStyle w:val="Cmsor4"/>
      </w:pPr>
      <w:bookmarkStart w:id="116" w:name="_Ref221547763"/>
      <w:bookmarkStart w:id="117" w:name="_Ref221548570"/>
      <w:bookmarkStart w:id="118" w:name="_Ref221548850"/>
      <w:bookmarkStart w:id="119" w:name="_Ref221548940"/>
      <w:bookmarkStart w:id="120" w:name="_Toc222221804"/>
      <w:r>
        <w:t>Graphotactic allography</w:t>
      </w:r>
      <w:bookmarkEnd w:id="116"/>
      <w:bookmarkEnd w:id="117"/>
      <w:bookmarkEnd w:id="118"/>
      <w:bookmarkEnd w:id="119"/>
      <w:bookmarkEnd w:id="120"/>
    </w:p>
    <w:p>
      <w:r>
        <w:rPr>
          <w:b/>
          <w:bCs/>
        </w:rPr>
        <w:t>Graphotactic allographs</w:t>
      </w:r>
      <w:r>
        <w:t xml:space="preserve"> are alternative graphs whose occurrence is governed by graphotactic context, as in the |r| of Devanagari |</w:t>
      </w:r>
      <w:r>
        <w:rPr>
          <w:rStyle w:val="ForeignDevanagariScript"/>
          <w:rFonts w:hint="cs"/>
          <w:cs/>
        </w:rPr>
        <w:t>र</w:t>
      </w:r>
      <w:r>
        <w:rPr>
          <w:lang w:bidi="sa-IN"/>
        </w:rPr>
        <w:t>|=|</w:t>
      </w:r>
      <w:proofErr w:type="spellStart"/>
      <w:r>
        <w:rPr>
          <w:lang w:bidi="sa-IN"/>
        </w:rPr>
        <w:t>ra</w:t>
      </w:r>
      <w:proofErr w:type="spellEnd"/>
      <w:r>
        <w:rPr>
          <w:lang w:bidi="sa-IN"/>
        </w:rPr>
        <w:t>|,</w:t>
      </w:r>
      <w:r>
        <w:t xml:space="preserve"> </w:t>
      </w:r>
      <w:r>
        <w:rPr>
          <w:lang w:bidi="sa-IN"/>
        </w:rPr>
        <w:t>|</w:t>
      </w:r>
      <w:r>
        <w:rPr>
          <w:rStyle w:val="ForeignDevanagariScript"/>
          <w:rFonts w:hint="cs"/>
          <w:cs/>
        </w:rPr>
        <w:t>र्क</w:t>
      </w:r>
      <w:r>
        <w:rPr>
          <w:lang w:bidi="sa-IN"/>
        </w:rPr>
        <w:t>|=|</w:t>
      </w:r>
      <w:proofErr w:type="spellStart"/>
      <w:r>
        <w:rPr>
          <w:lang w:bidi="sa-IN"/>
        </w:rPr>
        <w:t>rka</w:t>
      </w:r>
      <w:proofErr w:type="spellEnd"/>
      <w:r>
        <w:rPr>
          <w:lang w:bidi="sa-IN"/>
        </w:rPr>
        <w:t>| and |</w:t>
      </w:r>
      <w:r>
        <w:rPr>
          <w:rStyle w:val="ForeignDevanagariScript"/>
          <w:rFonts w:hint="cs"/>
          <w:cs/>
        </w:rPr>
        <w:t>क्र</w:t>
      </w:r>
      <w:r>
        <w:rPr>
          <w:lang w:bidi="sa-IN"/>
        </w:rPr>
        <w:t>|=|</w:t>
      </w:r>
      <w:proofErr w:type="spellStart"/>
      <w:r>
        <w:rPr>
          <w:lang w:bidi="sa-IN"/>
        </w:rPr>
        <w:t>kra</w:t>
      </w:r>
      <w:proofErr w:type="spellEnd"/>
      <w:r>
        <w:rPr>
          <w:lang w:bidi="sa-IN"/>
        </w:rPr>
        <w:t xml:space="preserve">| or the |u| of </w:t>
      </w:r>
      <w:r>
        <w:t>|</w:t>
      </w:r>
      <w:r>
        <w:rPr>
          <w:rStyle w:val="ForeignDevanagariScript"/>
          <w:rFonts w:hint="cs"/>
          <w:cs/>
        </w:rPr>
        <w:t>कु</w:t>
      </w:r>
      <w:r>
        <w:t>|=|</w:t>
      </w:r>
      <w:proofErr w:type="spellStart"/>
      <w:r>
        <w:t>ku</w:t>
      </w:r>
      <w:proofErr w:type="spellEnd"/>
      <w:r>
        <w:t>| and |</w:t>
      </w:r>
      <w:r>
        <w:rPr>
          <w:rStyle w:val="ForeignDevanagariScript"/>
          <w:rFonts w:hint="cs"/>
          <w:cs/>
        </w:rPr>
        <w:t>रु</w:t>
      </w:r>
      <w:r>
        <w:t>|=|</w:t>
      </w:r>
      <w:proofErr w:type="spellStart"/>
      <w:r>
        <w:t>ru</w:t>
      </w:r>
      <w:proofErr w:type="spellEnd"/>
      <w:r>
        <w:t>|.</w:t>
      </w:r>
      <w:bookmarkStart w:id="121" w:name="_Ref199772349"/>
      <w:r>
        <w:rPr>
          <w:rStyle w:val="Lbjegyzet-hivatkozs"/>
        </w:rPr>
        <w:footnoteReference w:id="68"/>
      </w:r>
      <w:bookmarkEnd w:id="121"/>
      <w:r>
        <w:t xml:space="preserve"> The choice between graphotactic allographs is </w:t>
      </w:r>
      <w:r>
        <w:rPr>
          <w:i/>
          <w:iCs/>
        </w:rPr>
        <w:t>syntagmatic</w:t>
      </w:r>
      <w:r>
        <w:t>, meaning that it is determined by the position of the graph in a sequence of other graphs and by the nature of the other graphs in that sequence. Consequently, graphotactic allographs carry implicit information about their surroundings, which may provide clues for reconstructing the context of a legible graph in a damaged inscription. For such situations, and for the rare cases involving an allograph other that expected in a given graphotactic context, we recommend optional computer markup, but we do not distinguish graphotactic allographs in transliteration.</w:t>
      </w:r>
    </w:p>
    <w:p>
      <w:pPr>
        <w:pStyle w:val="Normlbehzs"/>
      </w:pPr>
      <w:r>
        <w:t xml:space="preserve">The concept of </w:t>
      </w:r>
      <w:r>
        <w:rPr>
          <w:b/>
          <w:bCs/>
        </w:rPr>
        <w:t>graphotactic allography</w:t>
      </w:r>
      <w:r>
        <w:t xml:space="preserve"> can be usefully extended to cases where graphotactic context requires or favours certain allographic formations </w:t>
      </w:r>
      <w:r>
        <w:rPr>
          <w:b/>
          <w:bCs/>
        </w:rPr>
        <w:t>above the level of individual graphs</w:t>
      </w:r>
      <w:r>
        <w:t xml:space="preserve">. In aksharic writing systems, this phenomenon can explain the existence of special glyphs such as Devanagari </w:t>
      </w:r>
      <w:r>
        <w:rPr>
          <w:lang w:bidi="sa-IN"/>
        </w:rPr>
        <w:t>|</w:t>
      </w:r>
      <w:r>
        <w:rPr>
          <w:rStyle w:val="ForeignDevanagariScript"/>
          <w:rFonts w:hint="eastAsia"/>
          <w:cs/>
        </w:rPr>
        <w:t>क्ष</w:t>
      </w:r>
      <w:r>
        <w:t>|=|</w:t>
      </w:r>
      <w:proofErr w:type="spellStart"/>
      <w:r>
        <w:t>kṣa</w:t>
      </w:r>
      <w:proofErr w:type="spellEnd"/>
      <w:r>
        <w:t xml:space="preserve">| and </w:t>
      </w:r>
      <w:r>
        <w:rPr>
          <w:lang w:bidi="sa-IN"/>
        </w:rPr>
        <w:t>|</w:t>
      </w:r>
      <w:r>
        <w:rPr>
          <w:rStyle w:val="ForeignDevanagariScript"/>
          <w:rFonts w:hint="cs"/>
          <w:cs/>
          <w:lang w:bidi="sa-IN"/>
        </w:rPr>
        <w:t>ज्ञ</w:t>
      </w:r>
      <w:r>
        <w:t>|=|</w:t>
      </w:r>
      <w:proofErr w:type="spellStart"/>
      <w:r>
        <w:t>jña</w:t>
      </w:r>
      <w:proofErr w:type="spellEnd"/>
      <w:r>
        <w:t>|, which are graphetically simplex (i.e. they cannot be analysed into components) while being graphemically complex (and more so than consonant glyphs with an inherent vowel, discussed in §</w:t>
      </w:r>
      <w:r>
        <w:fldChar w:fldCharType="begin"/>
      </w:r>
      <w:r>
        <w:instrText xml:space="preserve"> REF _Ref221181689 \r \h </w:instrText>
      </w:r>
      <w:r>
        <w:fldChar w:fldCharType="separate"/>
      </w:r>
      <w:r>
        <w:t>2.4.3</w:t>
      </w:r>
      <w:r>
        <w:fldChar w:fldCharType="end"/>
      </w:r>
      <w:r>
        <w:t xml:space="preserve"> above). Our interpretation also appears applicable to cases in alphabetic writing systems written in cursive handwriting or with typographic ligatures such as |</w:t>
      </w:r>
      <w:r>
        <w:rPr>
          <w:rFonts w:ascii="Cardo" w:hAnsi="Cardo"/>
        </w:rPr>
        <w:t>ﬁ</w:t>
      </w:r>
      <w:r>
        <w:t>| and |</w:t>
      </w:r>
      <w:r>
        <w:rPr>
          <w:rFonts w:ascii="Cardo" w:hAnsi="Cardo"/>
        </w:rPr>
        <w:t>ﬃ</w:t>
      </w:r>
      <w:r>
        <w:t>|, where certain sequences of graphs combine into a visual whole involving special forms of the individual graphs.</w:t>
      </w:r>
    </w:p>
    <w:p>
      <w:pPr>
        <w:pStyle w:val="Normlbehzs"/>
      </w:pPr>
      <w:r>
        <w:t xml:space="preserve">It would be theoretically possible instead to perceive higher-level graphotactic allographs like </w:t>
      </w:r>
      <w:r>
        <w:rPr>
          <w:lang w:bidi="sa-IN"/>
        </w:rPr>
        <w:t>|</w:t>
      </w:r>
      <w:r>
        <w:rPr>
          <w:rStyle w:val="ForeignDevanagariScript"/>
          <w:rFonts w:hint="eastAsia"/>
          <w:cs/>
        </w:rPr>
        <w:t>क्ष</w:t>
      </w:r>
      <w:r>
        <w:t>| as syllabographic graphemes in an otherwise aksharic systems, and to perceive sequence-level graphotactic allographs like |</w:t>
      </w:r>
      <w:r>
        <w:rPr>
          <w:rFonts w:ascii="Cardo" w:hAnsi="Cardo"/>
        </w:rPr>
        <w:t>ﬁ</w:t>
      </w:r>
      <w:r>
        <w:t>| as complex characters in an otherwise alphabetic system.</w:t>
      </w:r>
      <w:r>
        <w:rPr>
          <w:rStyle w:val="Lbjegyzet-hivatkozs"/>
        </w:rPr>
        <w:footnoteReference w:id="69"/>
      </w:r>
      <w:r>
        <w:t xml:space="preserve"> However, whenever possible, we prefer to interpret features of any writing system in accordance with, rather than as exceptions to, the prevailing representational strategies of that writing system. Higher-level graphotactic allography does not necessarily produce graphetic simplicity: in Devanagari </w:t>
      </w:r>
      <w:r>
        <w:rPr>
          <w:lang w:bidi="sa-IN"/>
        </w:rPr>
        <w:t>|</w:t>
      </w:r>
      <w:r>
        <w:rPr>
          <w:rStyle w:val="ForeignDevanagariScript"/>
          <w:rFonts w:hint="cs"/>
          <w:cs/>
          <w:lang w:bidi="sa-IN"/>
        </w:rPr>
        <w:t>श्र</w:t>
      </w:r>
      <w:r>
        <w:t>|=|</w:t>
      </w:r>
      <w:proofErr w:type="spellStart"/>
      <w:r>
        <w:t>śra</w:t>
      </w:r>
      <w:proofErr w:type="spellEnd"/>
      <w:r>
        <w:t xml:space="preserve">|, for instance, the graphs for |ś| and |r| are isolable even though neither is identical to the base graph for these graphemes. The graphetically simplex graphotactic allographs are palaeographically derivable from graphetically complex forms, and are thus just an unusual combination of the standard rules and processes of the writing system, not a special case requiring separate rules. We therefore advance that the relevant graphemes are individually present in such graphetically simplex </w:t>
      </w:r>
      <w:proofErr w:type="spellStart"/>
      <w:r>
        <w:rPr>
          <w:rStyle w:val="Foreign"/>
        </w:rPr>
        <w:t>akṣara</w:t>
      </w:r>
      <w:r>
        <w:t>s</w:t>
      </w:r>
      <w:proofErr w:type="spellEnd"/>
      <w:r>
        <w:t>,</w:t>
      </w:r>
      <w:bookmarkStart w:id="122" w:name="_Ref198651090"/>
      <w:r>
        <w:rPr>
          <w:rStyle w:val="Lbjegyzet-hivatkozs"/>
        </w:rPr>
        <w:footnoteReference w:id="70"/>
      </w:r>
      <w:bookmarkEnd w:id="122"/>
      <w:r>
        <w:t xml:space="preserve"> and that, analogously, the cursive or ligated units of alphabetic writing systems are series of simplex characters rather than complex characters.</w:t>
      </w:r>
    </w:p>
    <w:p>
      <w:pPr>
        <w:pStyle w:val="Cmsor4"/>
      </w:pPr>
      <w:bookmarkStart w:id="123" w:name="_Ref221547354"/>
      <w:bookmarkStart w:id="124" w:name="_Ref221892371"/>
      <w:bookmarkStart w:id="125" w:name="_Toc222221805"/>
      <w:r>
        <w:t>Graphemic allography</w:t>
      </w:r>
      <w:bookmarkEnd w:id="123"/>
      <w:bookmarkEnd w:id="124"/>
      <w:bookmarkEnd w:id="125"/>
    </w:p>
    <w:p>
      <w:pPr>
        <w:rPr>
          <w:lang w:bidi="sa-IN"/>
        </w:rPr>
      </w:pPr>
      <w:r>
        <w:t xml:space="preserve">Finally, </w:t>
      </w:r>
      <w:r>
        <w:rPr>
          <w:b/>
          <w:bCs/>
        </w:rPr>
        <w:t>graphemic allographs</w:t>
      </w:r>
      <w:r>
        <w:t xml:space="preserve"> are alternative graphs which typically signify linguistic information in addition to, and at a different level than, that inherent in the grapheme, as in Devanagari |</w:t>
      </w:r>
      <w:r>
        <w:rPr>
          <w:rStyle w:val="ForeignDevanagariScript"/>
          <w:cs/>
        </w:rPr>
        <w:t>उ</w:t>
      </w:r>
      <w:r>
        <w:t>|=|U| versus |u| in |</w:t>
      </w:r>
      <w:r>
        <w:rPr>
          <w:rStyle w:val="ForeignDevanagariScript"/>
          <w:rFonts w:hint="cs"/>
          <w:cs/>
        </w:rPr>
        <w:t>कु</w:t>
      </w:r>
      <w:r>
        <w:t>|=|</w:t>
      </w:r>
      <w:proofErr w:type="spellStart"/>
      <w:r>
        <w:t>ku</w:t>
      </w:r>
      <w:proofErr w:type="spellEnd"/>
      <w:r>
        <w:t>| and |</w:t>
      </w:r>
      <w:r>
        <w:rPr>
          <w:rStyle w:val="ForeignDevanagariScript"/>
          <w:rFonts w:hint="cs"/>
          <w:cs/>
        </w:rPr>
        <w:t>रु</w:t>
      </w:r>
      <w:r>
        <w:t>|=|</w:t>
      </w:r>
      <w:proofErr w:type="spellStart"/>
      <w:r>
        <w:t>ru</w:t>
      </w:r>
      <w:proofErr w:type="spellEnd"/>
      <w:r>
        <w:t>|, and in Bengali |t| in |</w:t>
      </w:r>
      <w:r>
        <w:rPr>
          <w:rStyle w:val="ForeignBengaliScript"/>
          <w:rFonts w:ascii="Nirmala UI" w:hAnsi="Nirmala UI" w:cs="Nirmala UI" w:hint="cs"/>
          <w:cs/>
        </w:rPr>
        <w:t>ত</w:t>
      </w:r>
      <w:r>
        <w:t>|</w:t>
      </w:r>
      <w:r>
        <w:rPr>
          <w:lang w:bidi="sa-IN"/>
        </w:rPr>
        <w:t>=|ta|</w:t>
      </w:r>
      <w:r>
        <w:t xml:space="preserve"> versus |</w:t>
      </w:r>
      <w:r>
        <w:rPr>
          <w:rStyle w:val="ForeignBengaliScript"/>
          <w:rFonts w:ascii="Nirmala UI" w:hAnsi="Nirmala UI" w:cs="Nirmala UI" w:hint="cs"/>
          <w:cs/>
        </w:rPr>
        <w:t>ৎ</w:t>
      </w:r>
      <w:r>
        <w:t xml:space="preserve">|=|T| </w:t>
      </w:r>
      <w:r>
        <w:rPr>
          <w:lang w:bidi="sa-IN"/>
        </w:rPr>
        <w:t>(final |t|)</w:t>
      </w:r>
      <w:r>
        <w:t>.</w:t>
      </w:r>
      <w:r>
        <w:rPr>
          <w:rStyle w:val="Lbjegyzet-hivatkozs"/>
        </w:rPr>
        <w:footnoteReference w:id="71"/>
      </w:r>
      <w:r>
        <w:t xml:space="preserve"> The distinction between upper and lower case (e.g. Roman |a| versus |A|) is also a case of graphemic allography in our view, although the additional linguistic information carried in these allographs is of course different from that represented by our Indic examples. Examples from non-aksharic writing systems might include Greek |σ| and |ς| (allographs for the grapheme &lt;s&gt;, the former being used in medial positions, the latter in final positions), or the isolated, initial, medial and final forms of Arabic script. The choice between graphemic allographs is neither free and random, nor mechanically determined on the basis of graphotactic context. Instead, it is driven by linguistic context at a level other than that represented in the graphemes themselves. Consider the Sanskrit words </w:t>
      </w:r>
      <w:r>
        <w:rPr>
          <w:rStyle w:val="Foreign"/>
        </w:rPr>
        <w:t>kr̥tam etat</w:t>
      </w:r>
      <w:r>
        <w:t xml:space="preserve"> written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 Both are legitimate alternatives in the writing system, but the former carries additional linguistic information: it implies a pause (and hence, a syntactical or semantic boundary analogous to that expressed by punctuation and/or spacing) between the two words. Likewise, the use of a Roman capital letter instead of a lowercase one can, among other things, indicate the beginning of a sentence or the beginning of a proper name.</w:t>
      </w:r>
    </w:p>
    <w:p>
      <w:pPr>
        <w:pStyle w:val="Normlbehzs"/>
        <w:rPr>
          <w:lang w:bidi="sa-IN"/>
        </w:rPr>
      </w:pPr>
      <w:r>
        <w:rPr>
          <w:lang w:bidi="sa-IN"/>
        </w:rPr>
        <w:t>In scholarly contexts where a diplomatic transliteration of a particular source is desired, our transliteration system uses the uppercase allographs of the corresponding Roman letters for the independent graphemic allographs of Indic graphemes (§</w:t>
      </w:r>
      <w:r>
        <w:rPr>
          <w:lang w:bidi="sa-IN"/>
        </w:rPr>
        <w:fldChar w:fldCharType="begin"/>
      </w:r>
      <w:r>
        <w:rPr>
          <w:lang w:bidi="sa-IN"/>
        </w:rPr>
        <w:instrText xml:space="preserve"> REF _Ref201568207 \r \h </w:instrText>
      </w:r>
      <w:r>
        <w:rPr>
          <w:lang w:bidi="sa-IN"/>
        </w:rPr>
      </w:r>
      <w:r>
        <w:rPr>
          <w:lang w:bidi="sa-IN"/>
        </w:rPr>
        <w:fldChar w:fldCharType="separate"/>
      </w:r>
      <w:r>
        <w:rPr>
          <w:lang w:bidi="sa-IN"/>
        </w:rPr>
        <w:t>3.2.1</w:t>
      </w:r>
      <w:r>
        <w:rPr>
          <w:lang w:bidi="sa-IN"/>
        </w:rPr>
        <w:fldChar w:fldCharType="end"/>
      </w:r>
      <w:r>
        <w:rPr>
          <w:lang w:bidi="sa-IN"/>
        </w:rPr>
        <w:t>). In this case, our analytic interest includes the kind of additional information implicit in these allographs, so we effectively treat them as different graphemes than their default (in-</w:t>
      </w:r>
      <w:proofErr w:type="spellStart"/>
      <w:r>
        <w:rPr>
          <w:rStyle w:val="Foreign"/>
        </w:rPr>
        <w:t>akṣara</w:t>
      </w:r>
      <w:proofErr w:type="spellEnd"/>
      <w:r>
        <w:rPr>
          <w:lang w:bidi="sa-IN"/>
        </w:rPr>
        <w:t>) allographs.</w:t>
      </w:r>
    </w:p>
    <w:p>
      <w:pPr>
        <w:pStyle w:val="Cmsor3"/>
      </w:pPr>
      <w:bookmarkStart w:id="126" w:name="_Ref221265726"/>
      <w:bookmarkStart w:id="127" w:name="_Toc222221806"/>
      <w:bookmarkStart w:id="128" w:name="_Hlk198560684"/>
      <w:r>
        <w:t>Homography</w:t>
      </w:r>
      <w:bookmarkEnd w:id="126"/>
      <w:bookmarkEnd w:id="127"/>
    </w:p>
    <w:p>
      <w:r>
        <w:t>In our quick terminological sketch (§</w:t>
      </w:r>
      <w:r>
        <w:fldChar w:fldCharType="begin"/>
      </w:r>
      <w:r>
        <w:instrText xml:space="preserve"> REF _Ref221113787 \r \h </w:instrText>
      </w:r>
      <w:r>
        <w:fldChar w:fldCharType="separate"/>
      </w:r>
      <w:r>
        <w:t>2.1</w:t>
      </w:r>
      <w:r>
        <w:fldChar w:fldCharType="end"/>
      </w:r>
      <w:r>
        <w:t xml:space="preserve">) we have defined </w:t>
      </w:r>
      <w:r>
        <w:rPr>
          <w:b/>
          <w:bCs/>
        </w:rPr>
        <w:t>homography</w:t>
      </w:r>
      <w:r>
        <w:t xml:space="preserve"> as a situation where two graphic entities are visually identical, but signify different things. Homography may take place at the level of words: for instance, English ‘read’ (present tense) and ‘read’ (past tense) are homographs, as they consist of the same graphs, but have different meanings. This kind of homography has no relevance to transliteration, because it also involves the same sequence of graphemes, and the difference becomes manifest only in the mapping of graphemes to phonemes and to meaning. However, full or partial homography can also involve graphs and glyphs, where the difference between homographs becomes manifest in the corresponding graphemes.</w:t>
      </w:r>
    </w:p>
    <w:p>
      <w:pPr>
        <w:pStyle w:val="Normlbehzs"/>
      </w:pPr>
      <w:r>
        <w:t>The scripts we work with employ a relatively limited repertoire of graphic elements. Each combination of these elements into graphs, graph sequences, glyphs and glyph sequences sits in a fuzzy cloud of allographs, and some of these clouds overlap. Examples include Roman |l| - |I| - |1| (lowercase L, uppercase I and the numeral one) or |O| - |0| (the letter O and the digit zero) at the level of graphs, and (especially handwritten) Roman |</w:t>
      </w:r>
      <w:r>
        <w:rPr>
          <w:i/>
          <w:iCs/>
        </w:rPr>
        <w:t>k</w:t>
      </w:r>
      <w:r>
        <w:t>| - |</w:t>
      </w:r>
      <w:r>
        <w:rPr>
          <w:i/>
          <w:iCs/>
        </w:rPr>
        <w:t>lc</w:t>
      </w:r>
      <w:r>
        <w:t>| or |</w:t>
      </w:r>
      <w:r>
        <w:rPr>
          <w:i/>
          <w:iCs/>
        </w:rPr>
        <w:t>nu</w:t>
      </w:r>
      <w:r>
        <w:t>| - |</w:t>
      </w:r>
      <w:r>
        <w:rPr>
          <w:i/>
          <w:iCs/>
        </w:rPr>
        <w:t>un</w:t>
      </w:r>
      <w:r>
        <w:t>|, or Devanagari  |</w:t>
      </w:r>
      <w:r>
        <w:rPr>
          <w:rStyle w:val="ForeignDevanagariScript"/>
          <w:rFonts w:hint="cs"/>
          <w:cs/>
        </w:rPr>
        <w:t>ख</w:t>
      </w:r>
      <w:r>
        <w:t>|=|kha| - |</w:t>
      </w:r>
      <w:r>
        <w:rPr>
          <w:rStyle w:val="ForeignDevanagariScript"/>
          <w:rFonts w:hint="cs"/>
          <w:cs/>
        </w:rPr>
        <w:t>रव</w:t>
      </w:r>
      <w:r>
        <w:t>|=|</w:t>
      </w:r>
      <w:proofErr w:type="spellStart"/>
      <w:r>
        <w:t>rava</w:t>
      </w:r>
      <w:proofErr w:type="spellEnd"/>
      <w:r>
        <w:t>| at levels above that of individual graphs.</w:t>
      </w:r>
      <w:r>
        <w:rPr>
          <w:rStyle w:val="Lbjegyzet-hivatkozs"/>
        </w:rPr>
        <w:footnoteReference w:id="72"/>
      </w:r>
      <w:r>
        <w:t xml:space="preserve"> As a result, the graphemic interpretation of graphs sometimes requires input from context.</w:t>
      </w:r>
    </w:p>
    <w:p>
      <w:pPr>
        <w:pStyle w:val="Cmsor3"/>
      </w:pPr>
      <w:bookmarkStart w:id="129" w:name="_Toc222221807"/>
      <w:r>
        <w:t>Heterography</w:t>
      </w:r>
      <w:bookmarkEnd w:id="129"/>
    </w:p>
    <w:p>
      <w:r>
        <w:rPr>
          <w:highlight w:val="yellow"/>
        </w:rPr>
        <w:t>@may or may not want a brief paragraph on heterography here, see how much it is needed when the text is more or less final</w:t>
      </w:r>
    </w:p>
    <w:p>
      <w:pPr>
        <w:pStyle w:val="Cmsor3"/>
        <w:rPr>
          <w:lang w:bidi="sa-IN"/>
        </w:rPr>
      </w:pPr>
      <w:bookmarkStart w:id="130" w:name="_Ref221546125"/>
      <w:bookmarkStart w:id="131" w:name="_Toc222221808"/>
      <w:bookmarkEnd w:id="128"/>
      <w:r>
        <w:rPr>
          <w:lang w:bidi="sa-IN"/>
        </w:rPr>
        <w:t>Polygraphy</w:t>
      </w:r>
      <w:bookmarkEnd w:id="130"/>
      <w:bookmarkEnd w:id="131"/>
    </w:p>
    <w:p>
      <w:r>
        <w:rPr>
          <w:lang w:bidi="sa-IN"/>
        </w:rPr>
        <w:t>Many writing systems employ established sequences of signs with a conventionally associated graphemic function, such as English |</w:t>
      </w:r>
      <w:proofErr w:type="spellStart"/>
      <w:r>
        <w:t>sh</w:t>
      </w:r>
      <w:proofErr w:type="spellEnd"/>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Polygraphs are common in alphabetic writing systems, though rare in other phonographic systems</w:t>
      </w:r>
      <w:bookmarkStart w:id="132" w:name="_Ref202267690"/>
      <w:r>
        <w:t>,</w:t>
      </w:r>
      <w:r>
        <w:rPr>
          <w:rStyle w:val="Lbjegyzet-hivatkozs"/>
        </w:rPr>
        <w:footnoteReference w:id="73"/>
      </w:r>
      <w:bookmarkEnd w:id="132"/>
      <w:r>
        <w:t xml:space="preserve"> and have been recognised as graphemes in some approaches.</w:t>
      </w:r>
      <w:r>
        <w:rPr>
          <w:rStyle w:val="Lbjegyzet-hivatkozs"/>
        </w:rPr>
        <w:footnoteReference w:id="74"/>
      </w:r>
      <w:r>
        <w:t xml:space="preserve"> Our definition of the grapheme as a minimal unit precludes this: polygraphs can always be broken down into individual graphemes (such as &lt;s&gt; and &lt;h&gt;) belonging to the same domain of analytic interest. The phenomenon that these graphemes together correspond to a single phoneme is a matter of complicated grapheme to phoneme mapping.</w:t>
      </w:r>
    </w:p>
    <w:p>
      <w:pPr>
        <w:pStyle w:val="Normlbehzs"/>
      </w:pPr>
      <w:r>
        <w:t xml:space="preserve">The DHARMA transliteration system involves some digraphs (for diphthongs such as </w:t>
      </w:r>
      <w:r>
        <w:rPr>
          <w:rStyle w:val="Foreign"/>
        </w:rPr>
        <w:t>au</w:t>
      </w:r>
      <w:r>
        <w:t xml:space="preserve"> and aspirated consonants such as </w:t>
      </w:r>
      <w:r>
        <w:rPr>
          <w:rStyle w:val="Foreign"/>
        </w:rPr>
        <w:t>kh</w:t>
      </w:r>
      <w:r>
        <w:t>). Such digraphs are clusters of two graphemes in the Roman writing system, but they consistently correspond to a single source grapheme. This is a complication that we accept in order not to break with established conventions, as discussed further in §</w:t>
      </w:r>
      <w:r>
        <w:fldChar w:fldCharType="begin"/>
      </w:r>
      <w:r>
        <w:instrText xml:space="preserve"> REF _Ref201051366 \r \h </w:instrText>
      </w:r>
      <w:r>
        <w:fldChar w:fldCharType="separate"/>
      </w:r>
      <w:r>
        <w:t>3.1.4</w:t>
      </w:r>
      <w:r>
        <w:fldChar w:fldCharType="end"/>
      </w:r>
      <w:r>
        <w:t>.</w:t>
      </w:r>
    </w:p>
    <w:p>
      <w:pPr>
        <w:pStyle w:val="Cmsor3"/>
      </w:pPr>
      <w:bookmarkStart w:id="133" w:name="_Ref221286003"/>
      <w:bookmarkStart w:id="134" w:name="_Ref221288598"/>
      <w:bookmarkStart w:id="135" w:name="_Ref221290180"/>
      <w:bookmarkStart w:id="136" w:name="_Toc222221809"/>
      <w:r>
        <w:t>Ambivalent classification</w:t>
      </w:r>
      <w:bookmarkEnd w:id="133"/>
      <w:bookmarkEnd w:id="134"/>
      <w:bookmarkEnd w:id="135"/>
      <w:bookmarkEnd w:id="136"/>
    </w:p>
    <w:p>
      <w:r>
        <w:t>Every now and then, real-life writing systems inevitably exhibit a smooth transition from the class of complex glyphs to sequences of discrete glyphs on one side, and to simplex glyphs on the other side. It can therefore be difficult on one side to decide whether a certain sequence of graphemes should be interpreted as one character or several, and on the other side to judge whether a certain character should be interpreted as a single grapheme or several. We have no choice but to live with the fact that our analytical constructs are not always an ideal fit for the ground truth, especially when a writing system in the broad sense is considered with an extensive diachronic and/or synchronic scope.</w:t>
      </w:r>
    </w:p>
    <w:p>
      <w:pPr>
        <w:pStyle w:val="Normlbehzs"/>
      </w:pPr>
      <w:r>
        <w:t>Fuzzy boundaries are conspicuous in alphabetic writing systems, with spectra such as |</w:t>
      </w:r>
      <w:proofErr w:type="spellStart"/>
      <w:r>
        <w:t>oe</w:t>
      </w:r>
      <w:proofErr w:type="spellEnd"/>
      <w:r>
        <w:t>| - |œ| - |oͤ| - |ö| from sequence to complex glyph to simplex glyph with diacritical mark, and [</w:t>
      </w:r>
      <w:proofErr w:type="spellStart"/>
      <w:r>
        <w:t>sz</w:t>
      </w:r>
      <w:proofErr w:type="spellEnd"/>
      <w:r>
        <w:t>] - |</w:t>
      </w:r>
      <w:proofErr w:type="spellStart"/>
      <w:r>
        <w:t>ſʒ</w:t>
      </w:r>
      <w:proofErr w:type="spellEnd"/>
      <w:r>
        <w:t>| - |ß| from sequence to simplex glyph. Such variations fall outside our purview, but we believe that the intermediate forms could be analysed equally as single graphemes and as complex characters, and that this must be judged according to the domain of analytic interest.</w:t>
      </w:r>
    </w:p>
    <w:p>
      <w:pPr>
        <w:pStyle w:val="Normlbehzs"/>
      </w:pPr>
      <w:r>
        <w:t xml:space="preserve">In Indic writing systems, special conjuncts such as </w:t>
      </w:r>
      <w:r>
        <w:rPr>
          <w:lang w:bidi="sa-IN"/>
        </w:rPr>
        <w:t>|</w:t>
      </w:r>
      <w:r>
        <w:rPr>
          <w:rStyle w:val="ForeignDevanagariScript"/>
          <w:rFonts w:hint="eastAsia"/>
          <w:cs/>
        </w:rPr>
        <w:t>क्ष</w:t>
      </w:r>
      <w:r>
        <w:t>|=|</w:t>
      </w:r>
      <w:proofErr w:type="spellStart"/>
      <w:r>
        <w:t>kṣa</w:t>
      </w:r>
      <w:proofErr w:type="spellEnd"/>
      <w:r>
        <w:t xml:space="preserve">| and </w:t>
      </w:r>
      <w:r>
        <w:rPr>
          <w:lang w:bidi="sa-IN"/>
        </w:rPr>
        <w:t>|</w:t>
      </w:r>
      <w:r>
        <w:rPr>
          <w:rStyle w:val="ForeignDevanagariScript"/>
          <w:rFonts w:hint="cs"/>
          <w:cs/>
          <w:lang w:bidi="sa-IN"/>
        </w:rPr>
        <w:t>ज्ञ</w:t>
      </w:r>
      <w:r>
        <w:t>|=|</w:t>
      </w:r>
      <w:proofErr w:type="spellStart"/>
      <w:r>
        <w:t>jña</w:t>
      </w:r>
      <w:proofErr w:type="spellEnd"/>
      <w:r>
        <w:t>| are sometimes added to alphabetic lists, implying that they are perceived by at least some of their users as simplex glyphs. We nonetheless feel that they are best fitted into the system as graphetically simplex graphotactic allographs of complex glyphs (as addressed in §</w:t>
      </w:r>
      <w:r>
        <w:fldChar w:fldCharType="begin"/>
      </w:r>
      <w:r>
        <w:instrText xml:space="preserve"> REF _Ref221548570 \r \h </w:instrText>
      </w:r>
      <w:r>
        <w:fldChar w:fldCharType="separate"/>
      </w:r>
      <w:r>
        <w:t>2.5.1.2</w:t>
      </w:r>
      <w:r>
        <w:fldChar w:fldCharType="end"/>
      </w:r>
      <w:r>
        <w:t xml:space="preserve">). The </w:t>
      </w:r>
      <w:r>
        <w:rPr>
          <w:rStyle w:val="Foreign"/>
        </w:rPr>
        <w:t>virāma</w:t>
      </w:r>
      <w:r>
        <w:t xml:space="preserve"> behaves in some respects like a diacritical mark, and has certainly evolved out of graphic elements which do not qualify as graphs. We have chosen to recognise the fully-fledged </w:t>
      </w:r>
      <w:r>
        <w:rPr>
          <w:rStyle w:val="Foreign"/>
        </w:rPr>
        <w:t>virāma</w:t>
      </w:r>
      <w:r>
        <w:t xml:space="preserve"> as a graph (§</w:t>
      </w:r>
      <w:r>
        <w:fldChar w:fldCharType="begin"/>
      </w:r>
      <w:r>
        <w:instrText xml:space="preserve"> REF _Ref221290351 \r \h </w:instrText>
      </w:r>
      <w:r>
        <w:fldChar w:fldCharType="separate"/>
      </w:r>
      <w:r>
        <w:t>2.4.5</w:t>
      </w:r>
      <w:r>
        <w:fldChar w:fldCharType="end"/>
      </w:r>
      <w:r>
        <w:t>), and we discuss transliteration practice pertaining to proto-</w:t>
      </w:r>
      <w:proofErr w:type="spellStart"/>
      <w:r>
        <w:rPr>
          <w:rStyle w:val="Foreign"/>
        </w:rPr>
        <w:t>virāma</w:t>
      </w:r>
      <w:r>
        <w:rPr>
          <w:rStyle w:val="Foreign"/>
          <w:i w:val="0"/>
          <w:iCs w:val="0"/>
        </w:rPr>
        <w:t>s</w:t>
      </w:r>
      <w:proofErr w:type="spellEnd"/>
      <w:r>
        <w:t xml:space="preserve"> in §</w:t>
      </w:r>
      <w:r>
        <w:fldChar w:fldCharType="begin"/>
      </w:r>
      <w:r>
        <w:instrText xml:space="preserve"> REF _Ref201160114 \r \h </w:instrText>
      </w:r>
      <w:r>
        <w:fldChar w:fldCharType="separate"/>
      </w:r>
      <w:r>
        <w:t>4.4.1</w:t>
      </w:r>
      <w:r>
        <w:fldChar w:fldCharType="end"/>
      </w:r>
      <w:r>
        <w:t xml:space="preserve">. The </w:t>
      </w:r>
      <w:r>
        <w:rPr>
          <w:rStyle w:val="Foreign"/>
        </w:rPr>
        <w:t>anusvāra</w:t>
      </w:r>
      <w:r>
        <w:t xml:space="preserve"> and the </w:t>
      </w:r>
      <w:r>
        <w:rPr>
          <w:rStyle w:val="Foreign"/>
        </w:rPr>
        <w:t>visarga</w:t>
      </w:r>
      <w:r>
        <w:t xml:space="preserve"> may be interpreted either as graphs in complex glyphs or as autonomous glyphs, as discussed in §</w:t>
      </w:r>
      <w:r>
        <w:fldChar w:fldCharType="begin"/>
      </w:r>
      <w:r>
        <w:instrText xml:space="preserve"> REF _Ref221290691 \r \h </w:instrText>
      </w:r>
      <w:r>
        <w:fldChar w:fldCharType="separate"/>
      </w:r>
      <w:r>
        <w:t>2.5.5.1</w:t>
      </w:r>
      <w:r>
        <w:fldChar w:fldCharType="end"/>
      </w:r>
      <w:r>
        <w:t xml:space="preserve"> below. Finally, §</w:t>
      </w:r>
      <w:r>
        <w:fldChar w:fldCharType="begin"/>
      </w:r>
      <w:r>
        <w:instrText xml:space="preserve"> REF _Ref221290710 \r \h </w:instrText>
      </w:r>
      <w:r>
        <w:fldChar w:fldCharType="separate"/>
      </w:r>
      <w:r>
        <w:t>2.5.5.2</w:t>
      </w:r>
      <w:r>
        <w:fldChar w:fldCharType="end"/>
      </w:r>
      <w:r>
        <w:t xml:space="preserve"> mentions some other phenomena that are difficult to classify.</w:t>
      </w:r>
    </w:p>
    <w:p>
      <w:pPr>
        <w:pStyle w:val="Cmsor4"/>
      </w:pPr>
      <w:bookmarkStart w:id="137" w:name="_Ref221290691"/>
      <w:bookmarkStart w:id="138" w:name="_Toc222221810"/>
      <w:r>
        <w:t>Between independent glyph and dependent graph</w:t>
      </w:r>
      <w:bookmarkEnd w:id="137"/>
      <w:bookmarkEnd w:id="138"/>
    </w:p>
    <w:p>
      <w:r>
        <w:t xml:space="preserve">The </w:t>
      </w:r>
      <w:r>
        <w:rPr>
          <w:rStyle w:val="Foreign"/>
        </w:rPr>
        <w:t>anusvāra</w:t>
      </w:r>
      <w:r>
        <w:t xml:space="preserve"> and the </w:t>
      </w:r>
      <w:r>
        <w:rPr>
          <w:rStyle w:val="Foreign"/>
        </w:rPr>
        <w:t>visarga</w:t>
      </w:r>
      <w:r>
        <w:t xml:space="preserve"> are traditionally considered to be dependent on </w:t>
      </w:r>
      <w:proofErr w:type="spellStart"/>
      <w:r>
        <w:rPr>
          <w:rStyle w:val="Foreign"/>
        </w:rPr>
        <w:t>akṣara</w:t>
      </w:r>
      <w:r>
        <w:t>s</w:t>
      </w:r>
      <w:proofErr w:type="spellEnd"/>
      <w:r>
        <w:t xml:space="preserve">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glyph with the preceding </w:t>
      </w:r>
      <w:r>
        <w:rPr>
          <w:rStyle w:val="Foreign"/>
        </w:rPr>
        <w:t>akṣara</w:t>
      </w:r>
      <w:r>
        <w:t>), while for the latter reason it may be contended that they are independent simplex glyphs. We slightly prefer viewing them as components of complex entities, but as far as transliteration is concerned, the question is irrelevant: in either case they are graphemes in their own right, and are thus represented in transliteration by an equivalent grapheme, which in turn is always an independent segment in Romanised transliteration.</w:t>
      </w:r>
    </w:p>
    <w:p>
      <w:pPr>
        <w:pStyle w:val="Normlbehzs"/>
      </w:pPr>
      <w:r>
        <w:t xml:space="preserve">Similar considerations apply to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 while their evolutionary origins are in autonomous glyphs. The difference is, again, irrelevant to transliteration.</w:t>
      </w:r>
    </w:p>
    <w:p>
      <w:pPr>
        <w:pStyle w:val="Cmsor4"/>
      </w:pPr>
      <w:bookmarkStart w:id="139" w:name="_Toc199757544"/>
      <w:bookmarkStart w:id="140" w:name="_Ref221290710"/>
      <w:bookmarkStart w:id="141" w:name="_Ref221549599"/>
      <w:bookmarkStart w:id="142" w:name="_Toc222221811"/>
      <w:bookmarkStart w:id="143" w:name="_Toc199757546"/>
      <w:bookmarkStart w:id="144" w:name="_Ref199772431"/>
      <w:bookmarkStart w:id="145" w:name="_Ref199772437"/>
      <w:bookmarkStart w:id="146" w:name="_Ref199774907"/>
      <w:bookmarkStart w:id="147" w:name="_Ref199838036"/>
      <w:bookmarkStart w:id="148" w:name="_Ref201068928"/>
      <w:r>
        <w:t>Other signs of vague status</w:t>
      </w:r>
      <w:bookmarkEnd w:id="139"/>
      <w:bookmarkEnd w:id="140"/>
      <w:bookmarkEnd w:id="141"/>
      <w:bookmarkEnd w:id="142"/>
    </w:p>
    <w:p>
      <w:r>
        <w:t xml:space="preserve">Particular Indic writing systems include further graphic signs which are difficult to classify vis-à-vis graphemes, characters, graphs and glyphs, especially when their range of possible significations is diverse or when their signification is poorly understood. As a general rule of thumb, we prefer to err on the side of caution and recognise such signs as graphs (and thus as graphemes, rather than as elements without graphemic status) on the grounds that they fall within our domain of analytic interest even if they do not unequivocally represent a phonological unit and might, from a different perspective, rather qualify as diacritical marks. This approach allows us to transliterate the problematic sign with a consistent target grapheme, instead of having to introduce a series of target graphemes for each combination of the problematic sign with a primary grapheme. Among such problematic signs, our guide explicitly addresses </w:t>
      </w:r>
      <w:r>
        <w:rPr>
          <w:rStyle w:val="Foreign"/>
        </w:rPr>
        <w:t>anusvāra</w:t>
      </w:r>
      <w:r>
        <w:t>-relatives (§</w:t>
      </w:r>
      <w:r>
        <w:fldChar w:fldCharType="begin"/>
      </w:r>
      <w:r>
        <w:instrText xml:space="preserve"> REF _Ref221273896 \r \h </w:instrText>
      </w:r>
      <w:r>
        <w:fldChar w:fldCharType="separate"/>
      </w:r>
      <w:r>
        <w:t>4.2.4</w:t>
      </w:r>
      <w:r>
        <w:fldChar w:fldCharType="end"/>
      </w:r>
      <w:r>
        <w:t xml:space="preserve">), </w:t>
      </w:r>
      <w:r>
        <w:rPr>
          <w:rStyle w:val="Foreign"/>
        </w:rPr>
        <w:t>visarga</w:t>
      </w:r>
      <w:r>
        <w:t>-relatives (§</w:t>
      </w:r>
      <w:r>
        <w:fldChar w:fldCharType="begin"/>
      </w:r>
      <w:r>
        <w:instrText xml:space="preserve"> REF _Ref201582281 \r \h </w:instrText>
      </w:r>
      <w:r>
        <w:fldChar w:fldCharType="separate"/>
      </w:r>
      <w:r>
        <w:t>4.2.5</w:t>
      </w:r>
      <w:r>
        <w:fldChar w:fldCharType="end"/>
      </w:r>
      <w:r>
        <w:t>), the phenomenon of vowel support graphs (§</w:t>
      </w:r>
      <w:r>
        <w:fldChar w:fldCharType="begin"/>
      </w:r>
      <w:r>
        <w:instrText xml:space="preserve"> REF _Ref221266107 \r \h </w:instrText>
      </w:r>
      <w:r>
        <w:fldChar w:fldCharType="separate"/>
      </w:r>
      <w:r>
        <w:t>4.5.2</w:t>
      </w:r>
      <w:r>
        <w:fldChar w:fldCharType="end"/>
      </w:r>
      <w:r>
        <w:t>), the use of the |ā| marker to indicate length (§</w:t>
      </w:r>
      <w:r>
        <w:fldChar w:fldCharType="begin"/>
      </w:r>
      <w:r>
        <w:instrText xml:space="preserve"> REF _Ref201587086 \r \h </w:instrText>
      </w:r>
      <w:r>
        <w:fldChar w:fldCharType="separate"/>
      </w:r>
      <w:r>
        <w:t>4.6.1.1</w:t>
      </w:r>
      <w:r>
        <w:fldChar w:fldCharType="end"/>
      </w:r>
      <w:r>
        <w:t xml:space="preserve">), and the underdot “diacritic” added to </w:t>
      </w:r>
      <w:proofErr w:type="spellStart"/>
      <w:r>
        <w:rPr>
          <w:rStyle w:val="Foreign"/>
        </w:rPr>
        <w:t>akṣara</w:t>
      </w:r>
      <w:r>
        <w:t>s</w:t>
      </w:r>
      <w:proofErr w:type="spellEnd"/>
      <w:r>
        <w:t xml:space="preserve"> (§</w:t>
      </w:r>
      <w:r>
        <w:fldChar w:fldCharType="begin"/>
      </w:r>
      <w:r>
        <w:instrText xml:space="preserve"> REF _Ref221274202 \r \h </w:instrText>
      </w:r>
      <w:r>
        <w:fldChar w:fldCharType="separate"/>
      </w:r>
      <w:r>
        <w:t>4.6.1.2</w:t>
      </w:r>
      <w:r>
        <w:fldChar w:fldCharType="end"/>
      </w:r>
      <w:r>
        <w:t>); further such signs encountered in specific writing systems may be added as extensions (§</w:t>
      </w:r>
      <w:r>
        <w:fldChar w:fldCharType="begin"/>
      </w:r>
      <w:r>
        <w:instrText xml:space="preserve"> REF _Ref221290523 \r \h </w:instrText>
      </w:r>
      <w:r>
        <w:fldChar w:fldCharType="separate"/>
      </w:r>
      <w:r>
        <w:rPr>
          <w:b/>
          <w:bCs/>
          <w:lang w:val="hu-HU"/>
        </w:rPr>
        <w:t>Hiba! A hivatkozási forrás nem található.</w:t>
      </w:r>
      <w:r>
        <w:fldChar w:fldCharType="end"/>
      </w:r>
      <w:r>
        <w:t>) to the DHARMA conventions.</w:t>
      </w:r>
    </w:p>
    <w:p>
      <w:pPr>
        <w:pStyle w:val="Cmsor1"/>
      </w:pPr>
      <w:bookmarkStart w:id="149" w:name="_57r22m5k1jra" w:colFirst="0" w:colLast="0"/>
      <w:bookmarkStart w:id="150" w:name="_xkwt6pqamcvz" w:colFirst="0" w:colLast="0"/>
      <w:bookmarkStart w:id="151" w:name="_Toc17811419"/>
      <w:bookmarkStart w:id="152" w:name="_Toc17811474"/>
      <w:bookmarkEnd w:id="20"/>
      <w:bookmarkEnd w:id="21"/>
      <w:bookmarkEnd w:id="22"/>
      <w:bookmarkEnd w:id="23"/>
      <w:bookmarkEnd w:id="54"/>
      <w:bookmarkEnd w:id="59"/>
      <w:bookmarkEnd w:id="89"/>
      <w:bookmarkEnd w:id="98"/>
      <w:bookmarkEnd w:id="143"/>
      <w:bookmarkEnd w:id="144"/>
      <w:bookmarkEnd w:id="145"/>
      <w:bookmarkEnd w:id="146"/>
      <w:bookmarkEnd w:id="147"/>
      <w:bookmarkEnd w:id="148"/>
      <w:bookmarkEnd w:id="149"/>
      <w:bookmarkEnd w:id="150"/>
      <w:r>
        <w:t>General principles</w:t>
      </w:r>
      <w:bookmarkStart w:id="153" w:name="_Ref199919606"/>
      <w:r>
        <w:t xml:space="preserve"> of the DHARMA transliteration scheme</w:t>
      </w:r>
    </w:p>
    <w:p>
      <w:pPr>
        <w:pStyle w:val="Cmsor2"/>
      </w:pPr>
      <w:r>
        <w:t>Graphemes in transliteration</w:t>
      </w:r>
    </w:p>
    <w:p>
      <w:pPr>
        <w:rPr>
          <w:lang w:eastAsia="en-US" w:bidi="ar-SA"/>
        </w:rPr>
      </w:pPr>
      <w:r>
        <w:rPr>
          <w:highlight w:val="yellow"/>
          <w:lang w:eastAsia="en-US" w:bidi="ar-SA"/>
        </w:rPr>
        <w:t>move, after all, to a level-2 section after Diplomatic accuracy?</w:t>
      </w:r>
    </w:p>
    <w:p>
      <w:r>
        <w:rPr>
          <w:lang w:eastAsia="en-US" w:bidi="ar-SA"/>
        </w:rPr>
        <w:t>In the section on theory, we have defined graphemes (§</w:t>
      </w:r>
      <w:r>
        <w:rPr>
          <w:lang w:eastAsia="en-US" w:bidi="ar-SA"/>
        </w:rPr>
        <w:fldChar w:fldCharType="begin"/>
      </w:r>
      <w:r>
        <w:rPr>
          <w:lang w:eastAsia="en-US" w:bidi="ar-SA"/>
        </w:rPr>
        <w:instrText xml:space="preserve"> REF _Ref221113449 \r \h </w:instrText>
      </w:r>
      <w:r>
        <w:rPr>
          <w:lang w:eastAsia="en-US" w:bidi="ar-SA"/>
        </w:rPr>
      </w:r>
      <w:r>
        <w:rPr>
          <w:lang w:eastAsia="en-US" w:bidi="ar-SA"/>
        </w:rPr>
        <w:fldChar w:fldCharType="separate"/>
      </w:r>
      <w:r>
        <w:rPr>
          <w:lang w:eastAsia="en-US" w:bidi="ar-SA"/>
        </w:rPr>
        <w:t>2.3</w:t>
      </w:r>
      <w:r>
        <w:rPr>
          <w:lang w:eastAsia="en-US" w:bidi="ar-SA"/>
        </w:rPr>
        <w:fldChar w:fldCharType="end"/>
      </w:r>
      <w:r>
        <w:rPr>
          <w:lang w:eastAsia="en-US" w:bidi="ar-SA"/>
        </w:rPr>
        <w:t xml:space="preserve">) as signifiers of </w:t>
      </w:r>
      <w:r>
        <w:t>linguistic information pertaining to a particular domain of analytic interest, and declared that our analytic interest is primarily in phonological units (§</w:t>
      </w:r>
      <w:r>
        <w:fldChar w:fldCharType="begin"/>
      </w:r>
      <w:r>
        <w:instrText xml:space="preserve"> REF _Ref221267644 \r \h </w:instrText>
      </w:r>
      <w:r>
        <w:fldChar w:fldCharType="separate"/>
      </w:r>
      <w:r>
        <w:t>2.3.3</w:t>
      </w:r>
      <w:r>
        <w:fldChar w:fldCharType="end"/>
      </w:r>
      <w:r>
        <w:t>), but we extend our interest with additional domains and recognise supplementary graphemes (§</w:t>
      </w:r>
      <w:r>
        <w:fldChar w:fldCharType="begin"/>
      </w:r>
      <w:r>
        <w:instrText xml:space="preserve"> REF _Ref221269409 \r \h </w:instrText>
      </w:r>
      <w:r>
        <w:fldChar w:fldCharType="separate"/>
      </w:r>
      <w:r>
        <w:t>2.3.4</w:t>
      </w:r>
      <w:r>
        <w:fldChar w:fldCharType="end"/>
      </w:r>
      <w:r>
        <w:t>).  From the point of view of practical application, we classify graphemic entities as set out in the following subsections.</w:t>
      </w:r>
    </w:p>
    <w:p>
      <w:pPr>
        <w:pStyle w:val="Normlbehzs"/>
      </w:pPr>
      <w:r>
        <w:t xml:space="preserve">In transliterating all graphemes, our objectives are demarcation (each source grapheme must be separately represented in the transliteration) and individuation (each different source grapheme should be represented by a different target grapheme as far as feasible). We achieve these through the use of dedicated transliteration equivalents, combined where applicable with markup (§#). For demarcation, we dedicate an individual target grapheme (or, in particular cases, a conventional digraph or a grapheme cluster demarcated through markup) to each source grapheme. For individuation, we use either a differentiated set of target graphemes or encoding, or a combination of the two. The basis for individuation can be either a sign’s graphemic function or its graphetic aspect, i.e. the shape of the glyph that manifests it. We deploy various combinations of these two approaches to different kinds of signs, depending on how clearly definable a sign’s graphemic function is, how much its graphetic aspect lends itself to description, and what depth of classification we consider practically feasible. This is summarised in </w:t>
      </w:r>
      <w:r>
        <w:fldChar w:fldCharType="begin"/>
      </w:r>
      <w:r>
        <w:instrText xml:space="preserve"> REF _Ref222221389 \h </w:instrText>
      </w:r>
      <w:r>
        <w:fldChar w:fldCharType="separate"/>
      </w:r>
      <w:r>
        <w:t xml:space="preserve">Figure </w:t>
      </w:r>
      <w:r>
        <w:rPr>
          <w:noProof/>
        </w:rPr>
        <w:t>3.1</w:t>
      </w:r>
      <w:r>
        <w:t>.</w:t>
      </w:r>
      <w:r>
        <w:rPr>
          <w:noProof/>
        </w:rPr>
        <w:t>A</w:t>
      </w:r>
      <w:r>
        <w:fldChar w:fldCharType="end"/>
      </w:r>
      <w:r>
        <w:t xml:space="preserve"> below and elaborated in the following subsections.</w:t>
      </w:r>
    </w:p>
    <w:p>
      <w:pPr>
        <w:pStyle w:val="Normlbehzs"/>
      </w:pPr>
    </w:p>
    <w:tbl>
      <w:tblPr>
        <w:tblStyle w:val="FigureTable"/>
        <w:tblW w:w="5000" w:type="pct"/>
        <w:tblLook w:val="04A0" w:firstRow="1" w:lastRow="0" w:firstColumn="1" w:lastColumn="0" w:noHBand="0" w:noVBand="1"/>
      </w:tblPr>
      <w:tblGrid>
        <w:gridCol w:w="2534"/>
        <w:gridCol w:w="1721"/>
        <w:gridCol w:w="2881"/>
        <w:gridCol w:w="2492"/>
      </w:tblGrid>
      <w:tr>
        <w:trPr>
          <w:cnfStyle w:val="100000000000" w:firstRow="1" w:lastRow="0" w:firstColumn="0" w:lastColumn="0" w:oddVBand="0" w:evenVBand="0" w:oddHBand="0" w:evenHBand="0" w:firstRowFirstColumn="0" w:firstRowLastColumn="0" w:lastRowFirstColumn="0" w:lastRowLastColumn="0"/>
        </w:trPr>
        <w:tc>
          <w:tcPr>
            <w:tcW w:w="5000" w:type="pct"/>
            <w:gridSpan w:val="4"/>
          </w:tcPr>
          <w:p>
            <w:pPr>
              <w:pStyle w:val="Kpalrs"/>
              <w:keepNext/>
              <w:rPr>
                <w:lang w:eastAsia="en-US" w:bidi="ar-SA"/>
              </w:rPr>
            </w:pPr>
            <w:bookmarkStart w:id="154" w:name="_Ref222221389"/>
            <w:r>
              <w:t xml:space="preserve">Figure </w:t>
            </w:r>
            <w:fldSimple w:instr=" STYLEREF 2 \s ">
              <w:r>
                <w:rPr>
                  <w:noProof/>
                </w:rPr>
                <w:t>3.1</w:t>
              </w:r>
            </w:fldSimple>
            <w:r>
              <w:t>.</w:t>
            </w:r>
            <w:fldSimple w:instr=" SEQ Figure \* ALPHABETIC \s 2 ">
              <w:r>
                <w:rPr>
                  <w:noProof/>
                </w:rPr>
                <w:t>A</w:t>
              </w:r>
            </w:fldSimple>
            <w:bookmarkEnd w:id="154"/>
            <w:r>
              <w:t>. Classification of graphemic entities</w:t>
            </w:r>
          </w:p>
        </w:tc>
      </w:tr>
      <w:tr>
        <w:tc>
          <w:tcPr>
            <w:tcW w:w="1316" w:type="pct"/>
            <w:shd w:val="clear" w:color="auto" w:fill="F0F7D7"/>
          </w:tcPr>
          <w:p>
            <w:pPr>
              <w:keepNext/>
              <w:rPr>
                <w:b/>
                <w:bCs/>
                <w:lang w:eastAsia="en-US" w:bidi="ar-SA"/>
              </w:rPr>
            </w:pPr>
            <w:r>
              <w:rPr>
                <w:b/>
                <w:bCs/>
                <w:lang w:eastAsia="en-US" w:bidi="ar-SA"/>
              </w:rPr>
              <w:t>entity</w:t>
            </w:r>
          </w:p>
        </w:tc>
        <w:tc>
          <w:tcPr>
            <w:tcW w:w="894" w:type="pct"/>
            <w:shd w:val="clear" w:color="auto" w:fill="F0F7D7"/>
          </w:tcPr>
          <w:p>
            <w:pPr>
              <w:keepNext/>
              <w:jc w:val="center"/>
              <w:rPr>
                <w:b/>
                <w:bCs/>
                <w:lang w:eastAsia="en-US" w:bidi="ar-SA"/>
              </w:rPr>
            </w:pPr>
            <w:r>
              <w:rPr>
                <w:b/>
                <w:bCs/>
                <w:lang w:eastAsia="en-US" w:bidi="ar-SA"/>
              </w:rPr>
              <w:t>transliteration</w:t>
            </w:r>
          </w:p>
        </w:tc>
        <w:tc>
          <w:tcPr>
            <w:tcW w:w="1496" w:type="pct"/>
            <w:shd w:val="clear" w:color="auto" w:fill="F0F7D7"/>
          </w:tcPr>
          <w:p>
            <w:pPr>
              <w:keepNext/>
              <w:jc w:val="center"/>
              <w:rPr>
                <w:b/>
                <w:bCs/>
                <w:lang w:eastAsia="en-US" w:bidi="ar-SA"/>
              </w:rPr>
            </w:pPr>
            <w:r>
              <w:rPr>
                <w:b/>
                <w:bCs/>
                <w:lang w:eastAsia="en-US" w:bidi="ar-SA"/>
              </w:rPr>
              <w:t>graphemic function</w:t>
            </w:r>
          </w:p>
        </w:tc>
        <w:tc>
          <w:tcPr>
            <w:tcW w:w="1294" w:type="pct"/>
            <w:shd w:val="clear" w:color="auto" w:fill="F0F7D7"/>
          </w:tcPr>
          <w:p>
            <w:pPr>
              <w:keepNext/>
              <w:jc w:val="center"/>
              <w:rPr>
                <w:b/>
                <w:bCs/>
                <w:lang w:eastAsia="en-US" w:bidi="ar-SA"/>
              </w:rPr>
            </w:pPr>
            <w:r>
              <w:rPr>
                <w:b/>
                <w:bCs/>
                <w:lang w:eastAsia="en-US" w:bidi="ar-SA"/>
              </w:rPr>
              <w:t>graphetic appearance</w:t>
            </w:r>
          </w:p>
        </w:tc>
      </w:tr>
      <w:tr>
        <w:tc>
          <w:tcPr>
            <w:tcW w:w="1316" w:type="pct"/>
          </w:tcPr>
          <w:p>
            <w:pPr>
              <w:keepNext/>
              <w:rPr>
                <w:lang w:eastAsia="en-US" w:bidi="ar-SA"/>
              </w:rPr>
            </w:pPr>
            <w:r>
              <w:rPr>
                <w:lang w:eastAsia="en-US" w:bidi="ar-SA"/>
              </w:rPr>
              <w:t>alphabetic graphemes</w:t>
            </w:r>
          </w:p>
        </w:tc>
        <w:tc>
          <w:tcPr>
            <w:tcW w:w="894" w:type="pct"/>
          </w:tcPr>
          <w:p>
            <w:pPr>
              <w:keepNext/>
              <w:jc w:val="center"/>
              <w:rPr>
                <w:lang w:eastAsia="en-US" w:bidi="ar-SA"/>
              </w:rPr>
            </w:pPr>
            <w:r>
              <w:rPr>
                <w:lang w:eastAsia="en-US" w:bidi="ar-SA"/>
              </w:rPr>
              <w:t xml:space="preserve">a b c … </w:t>
            </w:r>
            <w:r>
              <w:t>·</w:t>
            </w:r>
          </w:p>
        </w:tc>
        <w:tc>
          <w:tcPr>
            <w:tcW w:w="1496" w:type="pct"/>
          </w:tcPr>
          <w:p>
            <w:pPr>
              <w:keepNext/>
              <w:jc w:val="center"/>
              <w:rPr>
                <w:lang w:eastAsia="en-US" w:bidi="ar-SA"/>
              </w:rPr>
            </w:pPr>
            <w:r>
              <w:rPr>
                <w:lang w:eastAsia="en-US" w:bidi="ar-SA"/>
              </w:rPr>
              <w:t>transliterated</w:t>
            </w:r>
          </w:p>
        </w:tc>
        <w:tc>
          <w:tcPr>
            <w:tcW w:w="1294" w:type="pct"/>
          </w:tcPr>
          <w:p>
            <w:pPr>
              <w:keepNext/>
              <w:jc w:val="center"/>
              <w:rPr>
                <w:lang w:eastAsia="en-US" w:bidi="ar-SA"/>
              </w:rPr>
            </w:pPr>
            <w:r>
              <w:rPr>
                <w:lang w:eastAsia="en-US" w:bidi="ar-SA"/>
              </w:rPr>
              <w:t>implied</w:t>
            </w:r>
          </w:p>
        </w:tc>
      </w:tr>
      <w:tr>
        <w:tc>
          <w:tcPr>
            <w:tcW w:w="1316" w:type="pct"/>
          </w:tcPr>
          <w:p>
            <w:pPr>
              <w:keepNext/>
              <w:rPr>
                <w:lang w:eastAsia="en-US" w:bidi="ar-SA"/>
              </w:rPr>
            </w:pPr>
            <w:r>
              <w:rPr>
                <w:lang w:eastAsia="en-US" w:bidi="ar-SA"/>
              </w:rPr>
              <w:t xml:space="preserve">numeral signs </w:t>
            </w:r>
          </w:p>
        </w:tc>
        <w:tc>
          <w:tcPr>
            <w:tcW w:w="894" w:type="pct"/>
          </w:tcPr>
          <w:p>
            <w:pPr>
              <w:keepNext/>
              <w:jc w:val="center"/>
              <w:rPr>
                <w:lang w:eastAsia="en-US" w:bidi="ar-SA"/>
              </w:rPr>
            </w:pPr>
            <w:r>
              <w:rPr>
                <w:lang w:eastAsia="en-US" w:bidi="ar-SA"/>
              </w:rPr>
              <w:t>1 2 3 …</w:t>
            </w:r>
          </w:p>
        </w:tc>
        <w:tc>
          <w:tcPr>
            <w:tcW w:w="1496" w:type="pct"/>
          </w:tcPr>
          <w:p>
            <w:pPr>
              <w:keepNext/>
              <w:jc w:val="center"/>
              <w:rPr>
                <w:lang w:eastAsia="en-US" w:bidi="ar-SA"/>
              </w:rPr>
            </w:pPr>
            <w:r>
              <w:rPr>
                <w:lang w:eastAsia="en-US" w:bidi="ar-SA"/>
              </w:rPr>
              <w:t>transliterated (+encoded)</w:t>
            </w:r>
          </w:p>
        </w:tc>
        <w:tc>
          <w:tcPr>
            <w:tcW w:w="1294" w:type="pct"/>
          </w:tcPr>
          <w:p>
            <w:pPr>
              <w:keepNext/>
              <w:jc w:val="center"/>
              <w:rPr>
                <w:lang w:eastAsia="en-US" w:bidi="ar-SA"/>
              </w:rPr>
            </w:pPr>
            <w:r>
              <w:rPr>
                <w:lang w:eastAsia="en-US" w:bidi="ar-SA"/>
              </w:rPr>
              <w:t>implied</w:t>
            </w:r>
          </w:p>
        </w:tc>
      </w:tr>
      <w:tr>
        <w:tc>
          <w:tcPr>
            <w:tcW w:w="1316" w:type="pct"/>
          </w:tcPr>
          <w:p>
            <w:pPr>
              <w:keepNext/>
              <w:rPr>
                <w:lang w:eastAsia="en-US" w:bidi="ar-SA"/>
              </w:rPr>
            </w:pPr>
            <w:r>
              <w:rPr>
                <w:lang w:eastAsia="en-US" w:bidi="ar-SA"/>
              </w:rPr>
              <w:t>ideograms</w:t>
            </w:r>
          </w:p>
        </w:tc>
        <w:tc>
          <w:tcPr>
            <w:tcW w:w="894" w:type="pct"/>
          </w:tcPr>
          <w:p>
            <w:pPr>
              <w:keepNext/>
              <w:jc w:val="center"/>
              <w:rPr>
                <w:lang w:eastAsia="en-US" w:bidi="ar-SA"/>
              </w:rPr>
            </w:pPr>
            <w:r>
              <w:rPr>
                <w:highlight w:val="yellow"/>
                <w:lang w:eastAsia="en-US" w:bidi="ar-SA"/>
              </w:rPr>
              <w:t>*</w:t>
            </w:r>
          </w:p>
        </w:tc>
        <w:tc>
          <w:tcPr>
            <w:tcW w:w="1496" w:type="pct"/>
          </w:tcPr>
          <w:p>
            <w:pPr>
              <w:keepNext/>
              <w:jc w:val="center"/>
              <w:rPr>
                <w:lang w:eastAsia="en-US" w:bidi="ar-SA"/>
              </w:rPr>
            </w:pPr>
            <w:r>
              <w:rPr>
                <w:lang w:eastAsia="en-US" w:bidi="ar-SA"/>
              </w:rPr>
              <w:t>encoded&gt;&gt;&gt;</w:t>
            </w:r>
          </w:p>
        </w:tc>
        <w:tc>
          <w:tcPr>
            <w:tcW w:w="1294" w:type="pct"/>
          </w:tcPr>
          <w:p>
            <w:pPr>
              <w:keepNext/>
              <w:jc w:val="center"/>
              <w:rPr>
                <w:lang w:eastAsia="en-US" w:bidi="ar-SA"/>
              </w:rPr>
            </w:pPr>
          </w:p>
        </w:tc>
      </w:tr>
      <w:tr>
        <w:tc>
          <w:tcPr>
            <w:tcW w:w="1316" w:type="pct"/>
          </w:tcPr>
          <w:p>
            <w:pPr>
              <w:keepNext/>
              <w:rPr>
                <w:lang w:eastAsia="en-US" w:bidi="ar-SA"/>
              </w:rPr>
            </w:pPr>
            <w:r>
              <w:rPr>
                <w:lang w:eastAsia="en-US" w:bidi="ar-SA"/>
              </w:rPr>
              <w:t>functional marks</w:t>
            </w:r>
          </w:p>
        </w:tc>
        <w:tc>
          <w:tcPr>
            <w:tcW w:w="894" w:type="pct"/>
          </w:tcPr>
          <w:p>
            <w:pPr>
              <w:keepNext/>
              <w:jc w:val="center"/>
              <w:rPr>
                <w:lang w:eastAsia="en-US" w:bidi="ar-SA"/>
              </w:rPr>
            </w:pPr>
            <w:r>
              <w:rPr>
                <w:lang w:eastAsia="en-US" w:bidi="ar-SA"/>
              </w:rPr>
              <w:t xml:space="preserve">’ </w:t>
            </w:r>
            <w:r>
              <w:rPr>
                <w:highlight w:val="yellow"/>
                <w:lang w:eastAsia="en-US" w:bidi="ar-SA"/>
              </w:rPr>
              <w:t>%</w:t>
            </w:r>
          </w:p>
        </w:tc>
        <w:tc>
          <w:tcPr>
            <w:tcW w:w="1496" w:type="pct"/>
          </w:tcPr>
          <w:p>
            <w:pPr>
              <w:keepNext/>
              <w:jc w:val="center"/>
              <w:rPr>
                <w:lang w:eastAsia="en-US" w:bidi="ar-SA"/>
              </w:rPr>
            </w:pPr>
            <w:r>
              <w:rPr>
                <w:lang w:eastAsia="en-US" w:bidi="ar-SA"/>
              </w:rPr>
              <w:t>transliterated</w:t>
            </w:r>
          </w:p>
        </w:tc>
        <w:tc>
          <w:tcPr>
            <w:tcW w:w="1294" w:type="pct"/>
          </w:tcPr>
          <w:p>
            <w:pPr>
              <w:keepNext/>
              <w:jc w:val="center"/>
              <w:rPr>
                <w:lang w:eastAsia="en-US" w:bidi="ar-SA"/>
              </w:rPr>
            </w:pPr>
            <w:r>
              <w:rPr>
                <w:lang w:eastAsia="en-US" w:bidi="ar-SA"/>
              </w:rPr>
              <w:t>implied</w:t>
            </w:r>
          </w:p>
        </w:tc>
      </w:tr>
      <w:tr>
        <w:tc>
          <w:tcPr>
            <w:tcW w:w="1316" w:type="pct"/>
          </w:tcPr>
          <w:p>
            <w:pPr>
              <w:keepNext/>
              <w:rPr>
                <w:lang w:eastAsia="en-US" w:bidi="ar-SA"/>
              </w:rPr>
            </w:pPr>
            <w:r>
              <w:rPr>
                <w:lang w:eastAsia="en-US" w:bidi="ar-SA"/>
              </w:rPr>
              <w:t>symbolic marks</w:t>
            </w:r>
          </w:p>
        </w:tc>
        <w:tc>
          <w:tcPr>
            <w:tcW w:w="894" w:type="pct"/>
          </w:tcPr>
          <w:p>
            <w:pPr>
              <w:keepNext/>
              <w:jc w:val="center"/>
              <w:rPr>
                <w:lang w:eastAsia="en-US" w:bidi="ar-SA"/>
              </w:rPr>
            </w:pPr>
            <w:r>
              <w:rPr>
                <w:lang w:eastAsia="en-US" w:bidi="ar-SA"/>
              </w:rPr>
              <w:t>. §</w:t>
            </w:r>
          </w:p>
        </w:tc>
        <w:tc>
          <w:tcPr>
            <w:tcW w:w="1496" w:type="pct"/>
          </w:tcPr>
          <w:p>
            <w:pPr>
              <w:keepNext/>
              <w:jc w:val="center"/>
              <w:rPr>
                <w:lang w:eastAsia="en-US" w:bidi="ar-SA"/>
              </w:rPr>
            </w:pPr>
            <w:r>
              <w:rPr>
                <w:lang w:eastAsia="en-US" w:bidi="ar-SA"/>
              </w:rPr>
              <w:t>transliterated + encoded</w:t>
            </w:r>
          </w:p>
        </w:tc>
        <w:tc>
          <w:tcPr>
            <w:tcW w:w="1294" w:type="pct"/>
          </w:tcPr>
          <w:p>
            <w:pPr>
              <w:keepNext/>
              <w:jc w:val="center"/>
              <w:rPr>
                <w:lang w:eastAsia="en-US" w:bidi="ar-SA"/>
              </w:rPr>
            </w:pPr>
            <w:r>
              <w:rPr>
                <w:lang w:eastAsia="en-US" w:bidi="ar-SA"/>
              </w:rPr>
              <w:t>encoded</w:t>
            </w:r>
          </w:p>
        </w:tc>
      </w:tr>
      <w:tr>
        <w:tc>
          <w:tcPr>
            <w:tcW w:w="1316" w:type="pct"/>
          </w:tcPr>
          <w:p>
            <w:pPr>
              <w:rPr>
                <w:lang w:eastAsia="en-US" w:bidi="ar-SA"/>
              </w:rPr>
            </w:pPr>
            <w:r>
              <w:rPr>
                <w:lang w:eastAsia="en-US" w:bidi="ar-SA"/>
              </w:rPr>
              <w:t>symbols</w:t>
            </w:r>
          </w:p>
        </w:tc>
        <w:tc>
          <w:tcPr>
            <w:tcW w:w="894" w:type="pct"/>
          </w:tcPr>
          <w:p>
            <w:pPr>
              <w:jc w:val="center"/>
              <w:rPr>
                <w:lang w:eastAsia="en-US" w:bidi="ar-SA"/>
              </w:rPr>
            </w:pPr>
            <w:r>
              <w:rPr>
                <w:lang w:eastAsia="en-US" w:bidi="ar-SA"/>
              </w:rPr>
              <w:t>@</w:t>
            </w:r>
          </w:p>
        </w:tc>
        <w:tc>
          <w:tcPr>
            <w:tcW w:w="1496" w:type="pct"/>
          </w:tcPr>
          <w:p>
            <w:pPr>
              <w:jc w:val="center"/>
              <w:rPr>
                <w:lang w:eastAsia="en-US" w:bidi="ar-SA"/>
              </w:rPr>
            </w:pPr>
            <w:r>
              <w:rPr>
                <w:lang w:eastAsia="en-US" w:bidi="ar-SA"/>
              </w:rPr>
              <w:t>not differentiated</w:t>
            </w:r>
          </w:p>
        </w:tc>
        <w:tc>
          <w:tcPr>
            <w:tcW w:w="1294" w:type="pct"/>
          </w:tcPr>
          <w:p>
            <w:pPr>
              <w:jc w:val="center"/>
              <w:rPr>
                <w:lang w:eastAsia="en-US" w:bidi="ar-SA"/>
              </w:rPr>
            </w:pPr>
            <w:r>
              <w:rPr>
                <w:lang w:eastAsia="en-US" w:bidi="ar-SA"/>
              </w:rPr>
              <w:t>encoded</w:t>
            </w:r>
          </w:p>
        </w:tc>
      </w:tr>
    </w:tbl>
    <w:p/>
    <w:p>
      <w:pPr>
        <w:pStyle w:val="Cmsor3"/>
      </w:pPr>
      <w:bookmarkStart w:id="155" w:name="_Toc222221813"/>
      <w:r>
        <w:t>Alphabetic graphemes</w:t>
      </w:r>
      <w:bookmarkEnd w:id="155"/>
    </w:p>
    <w:p>
      <w:r>
        <w:t xml:space="preserve">Our transliteration is concerned foremost with </w:t>
      </w:r>
      <w:r>
        <w:rPr>
          <w:b/>
          <w:bCs/>
        </w:rPr>
        <w:t>alphabetic graphemes</w:t>
      </w:r>
      <w:r>
        <w:t>, which encompass all graphemes that represent information pertaining to the presence of phonological units. Thus, ‘alphabetic’ in this phrase does not necessarily imply an alphabetic writing system. Beyond the straightforward candidates, alphabetic graphemes include the inherent vowel of the Indic writing system (§</w:t>
      </w:r>
      <w:r>
        <w:fldChar w:fldCharType="begin"/>
      </w:r>
      <w:r>
        <w:instrText xml:space="preserve"> REF _Ref221182383 \r \h </w:instrText>
      </w:r>
      <w:r>
        <w:fldChar w:fldCharType="separate"/>
      </w:r>
      <w:r>
        <w:t>2.3.2</w:t>
      </w:r>
      <w:r>
        <w:fldChar w:fldCharType="end"/>
      </w:r>
      <w:r>
        <w:t xml:space="preserve">) even though it does not manifest in any particular graph, and also includes the </w:t>
      </w:r>
      <w:r>
        <w:rPr>
          <w:rStyle w:val="Foreign"/>
        </w:rPr>
        <w:t>virāma</w:t>
      </w:r>
      <w:r>
        <w:t xml:space="preserve"> (§</w:t>
      </w:r>
      <w:r>
        <w:fldChar w:fldCharType="begin"/>
      </w:r>
      <w:r>
        <w:instrText xml:space="preserve"> REF _Ref221290351 \r \h </w:instrText>
      </w:r>
      <w:r>
        <w:fldChar w:fldCharType="separate"/>
      </w:r>
      <w:r>
        <w:t>2.4.5</w:t>
      </w:r>
      <w:r>
        <w:fldChar w:fldCharType="end"/>
      </w:r>
      <w:r>
        <w:t>) representing the suppression of the inherent vowel. DHARMA transliteration demarcates and individuates every alphabetic grapheme occurring in the Indic writing system and its varieties. Alphabetic graphemes are individuated solely on the basis of their graphemic function, using Roman letters (often with diacritical marks) and some digraphs (§</w:t>
      </w:r>
      <w:r>
        <w:fldChar w:fldCharType="begin"/>
      </w:r>
      <w:r>
        <w:instrText xml:space="preserve"> REF _Ref222152270 \r \h </w:instrText>
      </w:r>
      <w:r>
        <w:fldChar w:fldCharType="separate"/>
      </w:r>
      <w:r>
        <w:t>3.1.2</w:t>
      </w:r>
      <w:r>
        <w:fldChar w:fldCharType="end"/>
      </w:r>
      <w:r>
        <w:t xml:space="preserve">) for the graphemes representing speech sounds, and the middle dot </w:t>
      </w:r>
      <w:r>
        <w:rPr>
          <w:rStyle w:val="Foreign"/>
        </w:rPr>
        <w:t>·</w:t>
      </w:r>
      <w:r>
        <w:t xml:space="preserve"> for the </w:t>
      </w:r>
      <w:r>
        <w:rPr>
          <w:rStyle w:val="Foreign"/>
        </w:rPr>
        <w:t>virāma</w:t>
      </w:r>
      <w:r>
        <w:t>. Moreover, it also distinguishes the base (in-</w:t>
      </w:r>
      <w:proofErr w:type="spellStart"/>
      <w:r>
        <w:rPr>
          <w:rStyle w:val="Foreign"/>
        </w:rPr>
        <w:t>akṣara</w:t>
      </w:r>
      <w:proofErr w:type="spellEnd"/>
      <w:r>
        <w:t>) graphs for these graphemes from their independent graphemic allographs (§</w:t>
      </w:r>
      <w:r>
        <w:fldChar w:fldCharType="begin"/>
      </w:r>
      <w:r>
        <w:instrText xml:space="preserve"> REF _Ref221547354 \r \h </w:instrText>
      </w:r>
      <w:r>
        <w:fldChar w:fldCharType="separate"/>
      </w:r>
      <w:r>
        <w:t>2.5.1.3</w:t>
      </w:r>
      <w:r>
        <w:fldChar w:fldCharType="end"/>
      </w:r>
      <w:r>
        <w:t>), using the uppercase forms of the corresponding Roman letters (§</w:t>
      </w:r>
      <w:r>
        <w:fldChar w:fldCharType="begin"/>
      </w:r>
      <w:r>
        <w:instrText xml:space="preserve"> REF _Ref222215826 \r \h </w:instrText>
      </w:r>
      <w:r>
        <w:fldChar w:fldCharType="separate"/>
      </w:r>
      <w:r>
        <w:t>3.1.2</w:t>
      </w:r>
      <w:r>
        <w:fldChar w:fldCharType="end"/>
      </w:r>
      <w:r>
        <w:t>). The graphetic appearance of alphabetic graphemes is considered irrelevant to transliteration, because a reader sufficiently familiar with the particular writing system in question is able to reconstruct the graphetic appearance of the source with sufficient accuracy. The detailed treatment of alphabetic graphemes is presented in §</w:t>
      </w:r>
      <w:r>
        <w:fldChar w:fldCharType="begin"/>
      </w:r>
      <w:r>
        <w:instrText xml:space="preserve"> REF _Ref222152300 \r \h </w:instrText>
      </w:r>
      <w:r>
        <w:fldChar w:fldCharType="separate"/>
      </w:r>
      <w:r>
        <w:t>4</w:t>
      </w:r>
      <w:r>
        <w:fldChar w:fldCharType="end"/>
      </w:r>
      <w:r>
        <w:t>.</w:t>
      </w:r>
    </w:p>
    <w:p>
      <w:pPr>
        <w:pStyle w:val="Cmsor4"/>
      </w:pPr>
      <w:bookmarkStart w:id="156" w:name="_Ref222153730"/>
      <w:bookmarkStart w:id="157" w:name="_Toc222221814"/>
      <w:r>
        <w:t>The independent forms of alphabetic graphemes</w:t>
      </w:r>
    </w:p>
    <w:p>
      <w:pPr>
        <w:rPr>
          <w:lang w:eastAsia="en-US" w:bidi="ar-SA"/>
        </w:rPr>
      </w:pPr>
      <w:r>
        <w:rPr>
          <w:lang w:eastAsia="en-US" w:bidi="ar-SA"/>
        </w:rPr>
        <w:t>The Indic writing system is aksharic (§</w:t>
      </w:r>
      <w:r>
        <w:rPr>
          <w:lang w:eastAsia="en-US" w:bidi="ar-SA"/>
        </w:rPr>
        <w:fldChar w:fldCharType="begin"/>
      </w:r>
      <w:r>
        <w:rPr>
          <w:lang w:eastAsia="en-US" w:bidi="ar-SA"/>
        </w:rPr>
        <w:instrText xml:space="preserve"> REF _Ref222230472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so most of its graphemes manifest as components of complex glyphs (§</w:t>
      </w:r>
      <w:r>
        <w:rPr>
          <w:lang w:eastAsia="en-US" w:bidi="ar-SA"/>
        </w:rPr>
        <w:fldChar w:fldCharType="begin"/>
      </w:r>
      <w:r>
        <w:rPr>
          <w:lang w:eastAsia="en-US" w:bidi="ar-SA"/>
        </w:rPr>
        <w:instrText xml:space="preserve"> REF _Ref221181689 \r \h </w:instrText>
      </w:r>
      <w:r>
        <w:rPr>
          <w:lang w:eastAsia="en-US" w:bidi="ar-SA"/>
        </w:rPr>
      </w:r>
      <w:r>
        <w:rPr>
          <w:lang w:eastAsia="en-US" w:bidi="ar-SA"/>
        </w:rPr>
        <w:fldChar w:fldCharType="separate"/>
      </w:r>
      <w:r>
        <w:rPr>
          <w:lang w:eastAsia="en-US" w:bidi="ar-SA"/>
        </w:rPr>
        <w:t>2.4.3</w:t>
      </w:r>
      <w:r>
        <w:rPr>
          <w:lang w:eastAsia="en-US" w:bidi="ar-SA"/>
        </w:rPr>
        <w:fldChar w:fldCharType="end"/>
      </w:r>
      <w:r>
        <w:rPr>
          <w:lang w:eastAsia="en-US" w:bidi="ar-SA"/>
        </w:rPr>
        <w:t>), whereas the Roman writing system of our transliteration is alphabetic, with each grapheme manifesting as a separate glyph. Given a sequence of graphemes, the inbuilt rules of the Indic writing system normally determine which of those graphemes combine into complex glyphs. These rules, however, are somewhat malleable, especially as concerns the choice between the independent and dependent (in-</w:t>
      </w:r>
      <w:proofErr w:type="spellStart"/>
      <w:r>
        <w:rPr>
          <w:rStyle w:val="Foreign"/>
        </w:rPr>
        <w:t>akṣara</w:t>
      </w:r>
      <w:proofErr w:type="spellEnd"/>
      <w:r>
        <w:rPr>
          <w:lang w:eastAsia="en-US" w:bidi="ar-SA"/>
        </w:rPr>
        <w:t>) forms of vowels and consonants. These forms are graphemic allographs (§</w:t>
      </w:r>
      <w:r>
        <w:rPr>
          <w:lang w:eastAsia="en-US" w:bidi="ar-SA"/>
        </w:rPr>
        <w:fldChar w:fldCharType="begin"/>
      </w:r>
      <w:r>
        <w:rPr>
          <w:lang w:eastAsia="en-US" w:bidi="ar-SA"/>
        </w:rPr>
        <w:instrText xml:space="preserve"> REF _Ref221547354 \r \h </w:instrText>
      </w:r>
      <w:r>
        <w:rPr>
          <w:lang w:eastAsia="en-US" w:bidi="ar-SA"/>
        </w:rPr>
      </w:r>
      <w:r>
        <w:rPr>
          <w:lang w:eastAsia="en-US" w:bidi="ar-SA"/>
        </w:rPr>
        <w:fldChar w:fldCharType="separate"/>
      </w:r>
      <w:r>
        <w:rPr>
          <w:lang w:eastAsia="en-US" w:bidi="ar-SA"/>
        </w:rPr>
        <w:t>2.5.1.3</w:t>
      </w:r>
      <w:r>
        <w:rPr>
          <w:lang w:eastAsia="en-US" w:bidi="ar-SA"/>
        </w:rPr>
        <w:fldChar w:fldCharType="end"/>
      </w:r>
      <w:r>
        <w:rPr>
          <w:lang w:eastAsia="en-US" w:bidi="ar-SA"/>
        </w:rPr>
        <w:t>) of the respective graphemes, because they signify additional linguistic information at a level other than that of phonology, namely the absence or presence of a pause or a hiatus.</w:t>
      </w:r>
    </w:p>
    <w:p>
      <w:pPr>
        <w:pStyle w:val="Normlbehzs"/>
      </w:pPr>
      <w:r>
        <w:rPr>
          <w:lang w:eastAsia="en-US" w:bidi="ar-SA"/>
        </w:rPr>
        <w:t xml:space="preserve">In diplomatic transliteration, therefore, we recognise these allographs as separate graphemes, making a distinction between the dependent and independent forms. </w:t>
      </w:r>
      <w:r>
        <w:t>Since the alternation of Indic independent graphs and in-</w:t>
      </w:r>
      <w:proofErr w:type="spellStart"/>
      <w:r>
        <w:rPr>
          <w:rStyle w:val="Foreign"/>
        </w:rPr>
        <w:t>akṣara</w:t>
      </w:r>
      <w:proofErr w:type="spellEnd"/>
      <w:r>
        <w:t xml:space="preserve"> graphs is superficially parallel to the alternation of uppercase and lowercase Roman letters, the latter can be conveniently used to represent the former in transliteration (§</w:t>
      </w:r>
      <w:r>
        <w:fldChar w:fldCharType="begin"/>
      </w:r>
      <w:r>
        <w:instrText xml:space="preserve"> REF _Ref222231137 \r \h </w:instrText>
      </w:r>
      <w:r>
        <w:fldChar w:fldCharType="separate"/>
      </w:r>
      <w:r>
        <w:t>3.1.3</w:t>
      </w:r>
      <w:r>
        <w:fldChar w:fldCharType="end"/>
      </w:r>
      <w:r>
        <w:t>). Thus, for the independent forms of source graphemes, the DHARMA system employs the uppercase forms of the corresponding target graphemes (e.g. Devanagari |</w:t>
      </w:r>
      <w:r>
        <w:rPr>
          <w:rStyle w:val="ForeignDevanagariScript"/>
          <w:cs/>
        </w:rPr>
        <w:t>अ</w:t>
      </w:r>
      <w:r>
        <w:t xml:space="preserve">|=|A| </w:t>
      </w:r>
      <w:r>
        <w:rPr>
          <w:rStyle w:val="Foreign"/>
        </w:rPr>
        <w:t>a</w:t>
      </w:r>
      <w:r>
        <w:t xml:space="preserve"> in |</w:t>
      </w:r>
      <w:r>
        <w:rPr>
          <w:rStyle w:val="ForeignDevanagariScript"/>
          <w:rFonts w:hint="cs"/>
          <w:cs/>
        </w:rPr>
        <w:t>क</w:t>
      </w:r>
      <w:r>
        <w:t>|=|ka|, and Bengali |</w:t>
      </w:r>
      <w:r>
        <w:rPr>
          <w:rStyle w:val="ForeignBengaliScript"/>
          <w:rFonts w:ascii="Nirmala UI" w:hAnsi="Nirmala UI" w:cs="Nirmala UI" w:hint="cs"/>
          <w:cs/>
        </w:rPr>
        <w:t>ৎ</w:t>
      </w:r>
      <w:r>
        <w:t xml:space="preserve">|=|T| as opposed to </w:t>
      </w:r>
      <w:r>
        <w:rPr>
          <w:rStyle w:val="Foreign"/>
        </w:rPr>
        <w:t>t</w:t>
      </w:r>
      <w:r>
        <w:t xml:space="preserve"> in |</w:t>
      </w:r>
      <w:r>
        <w:rPr>
          <w:rStyle w:val="ForeignBengaliScript"/>
          <w:rFonts w:ascii="Nirmala UI" w:hAnsi="Nirmala UI" w:cs="Nirmala UI" w:hint="cs"/>
          <w:cs/>
        </w:rPr>
        <w:t>ত</w:t>
      </w:r>
      <w:r>
        <w:t>|=|ta|).</w:t>
      </w:r>
    </w:p>
    <w:p>
      <w:pPr>
        <w:pStyle w:val="Normlbehzs"/>
      </w:pPr>
      <w:r>
        <w:t xml:space="preserve">In the case of consonantal graphemes, upper case is used only for distinct independent (final) glyphs, not for vowelless consonants formed with a </w:t>
      </w:r>
      <w:r>
        <w:rPr>
          <w:rStyle w:val="Foreign"/>
        </w:rPr>
        <w:t>virāma</w:t>
      </w:r>
      <w:r>
        <w:t xml:space="preserve">. Since we recognise the </w:t>
      </w:r>
      <w:r>
        <w:rPr>
          <w:rStyle w:val="Foreign"/>
        </w:rPr>
        <w:t>virāma</w:t>
      </w:r>
      <w:r>
        <w:t xml:space="preserve"> as a grapheme in its own right (§</w:t>
      </w:r>
      <w:r>
        <w:fldChar w:fldCharType="begin"/>
      </w:r>
      <w:r>
        <w:instrText xml:space="preserve"> REF _Ref221290351 \r \h </w:instrText>
      </w:r>
      <w:r>
        <w:fldChar w:fldCharType="separate"/>
      </w:r>
      <w:r>
        <w:t>2.4.5</w:t>
      </w:r>
      <w:r>
        <w:fldChar w:fldCharType="end"/>
      </w:r>
      <w:r>
        <w:t>), we transliterate it explicitly (e.g. Devanagari |</w:t>
      </w:r>
      <w:r>
        <w:rPr>
          <w:rStyle w:val="ForeignDevanagariScript"/>
          <w:rFonts w:hint="cs"/>
          <w:cs/>
        </w:rPr>
        <w:t>त्</w:t>
      </w:r>
      <w:r>
        <w:t>|=|t·|).</w:t>
      </w:r>
    </w:p>
    <w:p>
      <w:pPr>
        <w:pStyle w:val="Normlbehzs"/>
      </w:pPr>
    </w:p>
    <w:p>
      <w:pPr>
        <w:pStyle w:val="Cmsor3"/>
      </w:pPr>
      <w:r>
        <w:t>Numeral signs</w:t>
      </w:r>
      <w:bookmarkEnd w:id="156"/>
      <w:bookmarkEnd w:id="157"/>
    </w:p>
    <w:p>
      <w:r>
        <w:t xml:space="preserve">Our broadest practical distinction is thus between alphabetic and non-alphabetic graphemes. Among the latter, </w:t>
      </w:r>
      <w:r>
        <w:rPr>
          <w:b/>
          <w:bCs/>
        </w:rPr>
        <w:t>numeral signs</w:t>
      </w:r>
      <w:r>
        <w:t xml:space="preserve"> or </w:t>
      </w:r>
      <w:r>
        <w:rPr>
          <w:b/>
          <w:bCs/>
        </w:rPr>
        <w:t>ciphers</w:t>
      </w:r>
      <w:r>
        <w:t xml:space="preserve"> are those that denote numbers. These are actually ideographic graphemes (see below), but because of their commonness and clearly definable function, they receive special treatment. This means that, like alphabetic graphemes, we individuate them fully on the basis of their graphemic function, in addition to demarcating them.</w:t>
      </w:r>
    </w:p>
    <w:p>
      <w:pPr>
        <w:pStyle w:val="Normlbehzs"/>
      </w:pPr>
      <w:r>
        <w:t xml:space="preserve">The Indic writing system at large uses several approaches to representing numbers. Where source glyphs correspond to </w:t>
      </w:r>
      <w:r>
        <w:rPr>
          <w:b/>
          <w:bCs/>
        </w:rPr>
        <w:t>decimal digits</w:t>
      </w:r>
      <w:r>
        <w:t>, i.e. the numerals 0 to 9, these are straightforwardly transliterated with modern Arabic numerals. However, glyphs denoting larger numbers (multiples of 10, 100 and 100) or fractions, and notations that use vertical strokes for numbers, cannot be matched straightforwardly to single target graphemes, and therefore require markup (§</w:t>
      </w:r>
      <w:r>
        <w:fldChar w:fldCharType="begin"/>
      </w:r>
      <w:r>
        <w:instrText xml:space="preserve"> REF _Ref203985519 \r \h </w:instrText>
      </w:r>
      <w:r>
        <w:fldChar w:fldCharType="separate"/>
      </w:r>
      <w:r>
        <w:t>3.3</w:t>
      </w:r>
      <w:r>
        <w:fldChar w:fldCharType="end"/>
      </w:r>
      <w:r>
        <w:t>) in the transliteration in order to clarify the demarcation of a group of target graphemes as corresponding to a single source grapheme. The handling of numeral signs is the topic of §</w:t>
      </w:r>
      <w:r>
        <w:fldChar w:fldCharType="begin"/>
      </w:r>
      <w:r>
        <w:instrText xml:space="preserve"> REF _Ref199858079 \r \h </w:instrText>
      </w:r>
      <w:r>
        <w:fldChar w:fldCharType="separate"/>
      </w:r>
      <w:r>
        <w:t>5</w:t>
      </w:r>
      <w:r>
        <w:fldChar w:fldCharType="end"/>
      </w:r>
      <w:r>
        <w:t>.</w:t>
      </w:r>
    </w:p>
    <w:p>
      <w:pPr>
        <w:pStyle w:val="Cmsor3"/>
      </w:pPr>
      <w:bookmarkStart w:id="158" w:name="_Ref222218552"/>
      <w:bookmarkStart w:id="159" w:name="_Toc222221815"/>
      <w:r>
        <w:t>Non-alphanumeric signs</w:t>
      </w:r>
      <w:bookmarkEnd w:id="158"/>
      <w:bookmarkEnd w:id="159"/>
    </w:p>
    <w:p>
      <w:r>
        <w:t xml:space="preserve">Alphabetic graphemes and numeral signs together are referred to as </w:t>
      </w:r>
      <w:r>
        <w:rPr>
          <w:b/>
          <w:bCs/>
        </w:rPr>
        <w:t>alphanumeric signs</w:t>
      </w:r>
      <w:r>
        <w:t>. A second practical division is, accordingly, between alphanumeric and non-alphanumeric graphemes. The former receive distinguished treatment as described above, while the latter are always demarcated, but usually not fully individuated in our transliteration. Non-alphanumeric signs are discussed in detail in §</w:t>
      </w:r>
      <w:r>
        <w:fldChar w:fldCharType="begin"/>
      </w:r>
      <w:r>
        <w:instrText xml:space="preserve"> REF _Ref222154733 \r \h </w:instrText>
      </w:r>
      <w:r>
        <w:fldChar w:fldCharType="separate"/>
      </w:r>
      <w:r>
        <w:t>6</w:t>
      </w:r>
      <w:r>
        <w:fldChar w:fldCharType="end"/>
      </w:r>
      <w:r>
        <w:t xml:space="preserve"> and are, from a practical perspective, further classified as follows.</w:t>
      </w:r>
    </w:p>
    <w:p>
      <w:pPr>
        <w:pStyle w:val="Normlbehzs"/>
      </w:pPr>
      <w:r>
        <w:rPr>
          <w:b/>
          <w:bCs/>
        </w:rPr>
        <w:t>Ideographic signs</w:t>
      </w:r>
      <w:r>
        <w:t xml:space="preserve"> or </w:t>
      </w:r>
      <w:r>
        <w:rPr>
          <w:b/>
          <w:bCs/>
        </w:rPr>
        <w:t>ideograms</w:t>
      </w:r>
      <w:r>
        <w:t xml:space="preserve"> are those that signify words, morphemes or abstract concepts. As noted above (§</w:t>
      </w:r>
      <w:r>
        <w:fldChar w:fldCharType="begin"/>
      </w:r>
      <w:r>
        <w:instrText xml:space="preserve"> REF _Ref222153730 \r \h </w:instrText>
      </w:r>
      <w:r>
        <w:fldChar w:fldCharType="separate"/>
      </w:r>
      <w:r>
        <w:t>3.1.1.2</w:t>
      </w:r>
      <w:r>
        <w:fldChar w:fldCharType="end"/>
      </w:r>
      <w:r>
        <w:t xml:space="preserve">), numeral signs are in fact also ideographic, but receive distinguished treatment on practical grounds, so when we refer to an ideogram in the context of transliteration or encoding, we mean non-numeral ideograms. We represent ideographic signs in transliterated text, but we do not individuate them at all at the level of transliteration, using only the </w:t>
      </w:r>
      <w:r>
        <w:rPr>
          <w:highlight w:val="yellow"/>
        </w:rPr>
        <w:t>* sign</w:t>
      </w:r>
      <w:r>
        <w:t xml:space="preserve"> as a default placeholder in the meaning “generic ideogram.” The individuation of ideograms can only take place through markup (§</w:t>
      </w:r>
      <w:r>
        <w:fldChar w:fldCharType="begin"/>
      </w:r>
      <w:r>
        <w:instrText xml:space="preserve"> REF _Ref203985519 \r \h </w:instrText>
      </w:r>
      <w:r>
        <w:fldChar w:fldCharType="separate"/>
      </w:r>
      <w:r>
        <w:t>3.3</w:t>
      </w:r>
      <w:r>
        <w:fldChar w:fldCharType="end"/>
      </w:r>
      <w:r>
        <w:t>), where such signs are usually identified by their emic designations, which in turn specify both their graphemic function and their graphetic appearance. The treatment of ideographic signs is elaborated in §</w:t>
      </w:r>
      <w:r>
        <w:fldChar w:fldCharType="begin"/>
      </w:r>
      <w:r>
        <w:instrText xml:space="preserve"> REF _Ref204257593 \r \h </w:instrText>
      </w:r>
      <w:r>
        <w:fldChar w:fldCharType="separate"/>
      </w:r>
      <w:r>
        <w:t>6.3</w:t>
      </w:r>
      <w:r>
        <w:fldChar w:fldCharType="end"/>
      </w:r>
      <w:r>
        <w:t>.</w:t>
      </w:r>
    </w:p>
    <w:p>
      <w:pPr>
        <w:pStyle w:val="Normlbehzs"/>
        <w:rPr>
          <w:lang w:eastAsia="en-US" w:bidi="ar-SA"/>
        </w:rPr>
      </w:pPr>
      <w:r>
        <w:rPr>
          <w:b/>
          <w:bCs/>
        </w:rPr>
        <w:t>Marks</w:t>
      </w:r>
      <w:r>
        <w:t xml:space="preserve"> are a loose and </w:t>
      </w:r>
      <w:r>
        <w:rPr>
          <w:lang w:eastAsia="en-US" w:bidi="ar-SA"/>
        </w:rPr>
        <w:t>motley category of graphic symbols which signify neither speech sounds nor concepts, but do tell something about how the reader should convert the adjacent written text to language and, ultimately, to meaning.</w:t>
      </w:r>
    </w:p>
    <w:p>
      <w:pPr>
        <w:pStyle w:val="Normlbehzs"/>
      </w:pPr>
      <w:r>
        <w:rPr>
          <w:lang w:eastAsia="en-US" w:bidi="ar-SA"/>
        </w:rPr>
        <w:t xml:space="preserve">Certain marks that can occur in some of the texts we work with, namely the Sanskrit </w:t>
      </w:r>
      <w:r>
        <w:rPr>
          <w:rStyle w:val="Foreign"/>
        </w:rPr>
        <w:t>avagraha</w:t>
      </w:r>
      <w:r>
        <w:t xml:space="preserve"> and the sign used for abbreviated words in some writing systems,</w:t>
      </w:r>
      <w:r>
        <w:rPr>
          <w:lang w:eastAsia="en-US" w:bidi="ar-SA"/>
        </w:rPr>
        <w:t xml:space="preserve"> have a precisely definable function that is clearly associated (in a particular writing system) with a specific glyph.</w:t>
      </w:r>
      <w:r>
        <w:t xml:space="preserve"> </w:t>
      </w:r>
      <w:r>
        <w:rPr>
          <w:lang w:eastAsia="en-US" w:bidi="ar-SA"/>
        </w:rPr>
        <w:t xml:space="preserve">We call these </w:t>
      </w:r>
      <w:r>
        <w:rPr>
          <w:b/>
          <w:bCs/>
          <w:lang w:eastAsia="en-US" w:bidi="ar-SA"/>
        </w:rPr>
        <w:t>functional marks</w:t>
      </w:r>
      <w:r>
        <w:t xml:space="preserve"> (§#) and treat them in the same manner as alphabetic graphemes: we individuate them based on their graphemic function and use dedicated transliteration equivalents for them (namely the right apostrophe ’ for the </w:t>
      </w:r>
      <w:r>
        <w:rPr>
          <w:rStyle w:val="Foreign"/>
        </w:rPr>
        <w:t>avagraha</w:t>
      </w:r>
      <w:r>
        <w:t xml:space="preserve"> and the </w:t>
      </w:r>
      <w:r>
        <w:rPr>
          <w:highlight w:val="yellow"/>
        </w:rPr>
        <w:t>percent sign %</w:t>
      </w:r>
      <w:r>
        <w:t xml:space="preserve"> for the abbreviation mark). Their graphetic appearance is, as with alphabetic graphemes, assumed to be reconstructible by a reader familiar with the writing system.</w:t>
      </w:r>
    </w:p>
    <w:p>
      <w:pPr>
        <w:pStyle w:val="Normlbehzs"/>
      </w:pPr>
      <w:r>
        <w:t xml:space="preserve">Other marks, which we shall call </w:t>
      </w:r>
      <w:r>
        <w:rPr>
          <w:b/>
          <w:bCs/>
        </w:rPr>
        <w:t>symbolic marks</w:t>
      </w:r>
      <w:r>
        <w:t>, have a less clearly identifiable linguistic function and a less precise association between glyph and function</w:t>
      </w:r>
      <w:r>
        <w:rPr>
          <w:lang w:eastAsia="en-US" w:bidi="ar-SA"/>
        </w:rPr>
        <w:t xml:space="preserve"> across the range of texts we deal with (although clear functions and unequivocally associated signs for them may be present in some of the specific writing systems). </w:t>
      </w:r>
      <w:r>
        <w:t xml:space="preserve">These include </w:t>
      </w:r>
      <w:r>
        <w:rPr>
          <w:b/>
          <w:bCs/>
        </w:rPr>
        <w:t>punctuation marks</w:t>
      </w:r>
      <w:r>
        <w:t xml:space="preserve"> (§#), defined here as marks indicating low-level semantic or metrical segmentation, as well as </w:t>
      </w:r>
      <w:r>
        <w:rPr>
          <w:b/>
          <w:bCs/>
        </w:rPr>
        <w:t>connectors</w:t>
      </w:r>
      <w:r>
        <w:t xml:space="preserve"> (§#), which are used for indicating that an interruption in the flow of written graphemes is not to be understood as a semantic break. We dedicate the transliteration characters . (full stop) and § (section sign) as default placeholders representing generic punctuation marks and generic connectors respectively. These target glyphs are to be used when individuation on a graphetic basis is not desired or not possible. For individuation according to graphetic appearance, we endorse the use of additional target glyphs so long as ambiguity is avoided, and for digital editions provide a system of encoding the graphetic appearance of symbolic marks. Because of their vagueness, we choose not to individuate punctuation marks on the basis of specific function (e.g. according to level of punctuation), but doing so remains possible through computer encoding.</w:t>
      </w:r>
    </w:p>
    <w:p>
      <w:pPr>
        <w:pStyle w:val="Normlbehzs"/>
      </w:pPr>
      <w:r>
        <w:t>The boundary separating symbolic marks from functional marks is arbitrary and pragmatic. Since we endorse using various target glyphs for symbolic marks, there is no obstacle to assigning particular transliteration equivalents to specific graphemic functions (i.e. essentially creating new functional marks) for use in a particular subcorpus or future project with a narrower scope.</w:t>
      </w:r>
    </w:p>
    <w:p>
      <w:pPr>
        <w:pStyle w:val="Normlbehzs"/>
        <w:rPr>
          <w:lang w:eastAsia="en-US" w:bidi="ar-SA"/>
        </w:rPr>
      </w:pPr>
      <w:r>
        <w:t xml:space="preserve">Finally, we use the umbrella term </w:t>
      </w:r>
      <w:r>
        <w:rPr>
          <w:b/>
          <w:bCs/>
        </w:rPr>
        <w:t>symbols</w:t>
      </w:r>
      <w:r>
        <w:t xml:space="preserve"> for all glyphs that we recognise as graphemes, but are unable to confidently associate with a graphemic function. The boundary between symbols and other non-alphabetic signs is, again, permeable and has been drawn arbitrarily in order to attain reasonable consistency in the transliteration and encoding of symbols. In general, we classify a glyph as a symbol when </w:t>
      </w:r>
      <w:r>
        <w:rPr>
          <w:lang w:eastAsia="en-US" w:bidi="ar-SA"/>
        </w:rPr>
        <w:t xml:space="preserve">its graphemic function is too difficult to establish in terms of linguistic information due to its vagueness or complexity, and/or when it lacks a consistent association between shape and function. It is possible even in a limited subcorpus, and much more so across our ambit, for a graphetically identical glyph to function as an ideogram or as a mark in a given context, while serving no confidently definable function in another context. In the latter case, we categorise that glyph as a symbol to avoid asserting a function. We dedicate the transliteration character @ (at sign) as a default placeholder for generic symbols, for use </w:t>
      </w:r>
      <w:r>
        <w:t>when individuation on a graphetic basis is not desired or not possible. As in the case of symbolic marks, we endorse the use of additional target glyphs for individuation according to graphetic appearance, so long as ambiguity is avoided. For digital editions, we provide a system of encoding the graphetic appearance of symbols.</w:t>
      </w:r>
    </w:p>
    <w:p>
      <w:pPr>
        <w:pStyle w:val="Cmsor3"/>
      </w:pPr>
      <w:bookmarkStart w:id="160" w:name="_Toc222221816"/>
      <w:r>
        <w:t>Space</w:t>
      </w:r>
      <w:bookmarkEnd w:id="160"/>
    </w:p>
    <w:p>
      <w:r>
        <w:t>Space is not an explicit graphic sign, but the presence or absence of space between glyphs deserves recognition as the graphic aspect of a grapheme (§</w:t>
      </w:r>
      <w:r>
        <w:fldChar w:fldCharType="begin"/>
      </w:r>
      <w:r>
        <w:instrText xml:space="preserve"> REF _Ref221113449 \r \h </w:instrText>
      </w:r>
      <w:r>
        <w:fldChar w:fldCharType="separate"/>
      </w:r>
      <w:r>
        <w:t>2.3</w:t>
      </w:r>
      <w:r>
        <w:fldChar w:fldCharType="end"/>
      </w:r>
      <w:r>
        <w:t>), since it often has a linguistic signification. In our above classification of non-alphanumeric graphemes (§</w:t>
      </w:r>
      <w:r>
        <w:fldChar w:fldCharType="begin"/>
      </w:r>
      <w:r>
        <w:instrText xml:space="preserve"> REF _Ref222218552 \r \h </w:instrText>
      </w:r>
      <w:r>
        <w:fldChar w:fldCharType="separate"/>
      </w:r>
      <w:r>
        <w:t>3.1.1.3</w:t>
      </w:r>
      <w:r>
        <w:fldChar w:fldCharType="end"/>
      </w:r>
      <w:r>
        <w:t>), space would technically qualify as a mark, but because of its peculiarities we treat it somewhat differently.</w:t>
      </w:r>
    </w:p>
    <w:p>
      <w:pPr>
        <w:pStyle w:val="Normlbehzs"/>
        <w:rPr>
          <w:lang w:eastAsia="en-US" w:bidi="ar-SA"/>
        </w:rPr>
      </w:pPr>
      <w:r>
        <w:rPr>
          <w:lang w:eastAsia="en-US" w:bidi="ar-SA"/>
        </w:rPr>
        <w:t>Because most of the texts in our scope do not employ word spacing, we declare all spaces in transliterated text to be editorial (§</w:t>
      </w:r>
      <w:r>
        <w:rPr>
          <w:lang w:eastAsia="en-US" w:bidi="ar-SA"/>
        </w:rPr>
        <w:fldChar w:fldCharType="begin"/>
      </w:r>
      <w:r>
        <w:rPr>
          <w:lang w:eastAsia="en-US" w:bidi="ar-SA"/>
        </w:rPr>
        <w:instrText xml:space="preserve"> REF _Ref222218713 \r \h </w:instrText>
      </w:r>
      <w:r>
        <w:rPr>
          <w:lang w:eastAsia="en-US" w:bidi="ar-SA"/>
        </w:rPr>
      </w:r>
      <w:r>
        <w:rPr>
          <w:lang w:eastAsia="en-US" w:bidi="ar-SA"/>
        </w:rPr>
        <w:fldChar w:fldCharType="separate"/>
      </w:r>
      <w:r>
        <w:rPr>
          <w:lang w:eastAsia="en-US" w:bidi="ar-SA"/>
        </w:rPr>
        <w:t>8.1</w:t>
      </w:r>
      <w:r>
        <w:rPr>
          <w:lang w:eastAsia="en-US" w:bidi="ar-SA"/>
        </w:rPr>
        <w:fldChar w:fldCharType="end"/>
      </w:r>
      <w:r>
        <w:rPr>
          <w:lang w:eastAsia="en-US" w:bidi="ar-SA"/>
        </w:rPr>
        <w:t>) and use them for morphological segmentation. As a consequence, when a space is present in the source and is deemed significant, it must be explicitly transliterated with a target grapheme. We use the _ (underscore) sign as the generic transliteration equivalent of an original space. XML encoding provides methods for representing the length and, where applicable, the nature of that space.</w:t>
      </w:r>
    </w:p>
    <w:p>
      <w:pPr>
        <w:pStyle w:val="Cmsor2"/>
      </w:pPr>
      <w:r>
        <w:t>Treatment of non-graphemic entities</w:t>
      </w:r>
    </w:p>
    <w:p>
      <w:pPr>
        <w:pStyle w:val="Cmsor3"/>
      </w:pPr>
      <w:r>
        <w:t xml:space="preserve">Graphetic segments: the </w:t>
      </w:r>
      <w:r>
        <w:rPr>
          <w:rStyle w:val="Foreign"/>
        </w:rPr>
        <w:t>akṣara</w:t>
      </w:r>
    </w:p>
    <w:p>
      <w:r>
        <w:t>@@@continue revision from here</w:t>
      </w:r>
    </w:p>
    <w:p>
      <w:pPr>
        <w:pStyle w:val="Cmsor3"/>
      </w:pPr>
      <w:bookmarkStart w:id="161" w:name="_Ref201761298"/>
      <w:bookmarkStart w:id="162" w:name="_Ref203034528"/>
      <w:bookmarkStart w:id="163" w:name="_Toc222221830"/>
      <w:r>
        <w:t xml:space="preserve">Marks and imagery </w:t>
      </w:r>
      <w:bookmarkEnd w:id="161"/>
      <w:r>
        <w:t>peripheral to the text</w:t>
      </w:r>
      <w:bookmarkEnd w:id="162"/>
      <w:bookmarkEnd w:id="163"/>
    </w:p>
    <w:p>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However, signs peripheral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Pr>
          <w:lang w:eastAsia="en-US" w:bidi="ar-SA"/>
        </w:rPr>
        <w:t>3.3</w:t>
      </w:r>
      <w:r>
        <w:rPr>
          <w:lang w:eastAsia="en-US" w:bidi="ar-SA"/>
        </w:rPr>
        <w:fldChar w:fldCharType="end"/>
      </w:r>
      <w:r>
        <w:rPr>
          <w:lang w:eastAsia="en-US" w:bidi="ar-SA"/>
        </w:rPr>
        <w:t>) or described outside the transliterated text.</w:t>
      </w:r>
    </w:p>
    <w:p>
      <w:pPr>
        <w:rPr>
          <w:lang w:eastAsia="en-US" w:bidi="ar-SA"/>
        </w:rPr>
      </w:pPr>
      <w:r>
        <w:rPr>
          <w:highlight w:val="yellow"/>
          <w:lang w:eastAsia="en-US" w:bidi="ar-SA"/>
        </w:rPr>
        <w:t>@more elaboration of what is peripheral (from draft proposal in Taxonomy)</w:t>
      </w:r>
    </w:p>
    <w:p>
      <w:r>
        <w:t>Written documents may contain graphic features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r>
        <w:t>Large symbols, abstract designs and figural features which are not integral to the linear flow the inscribed text are to be regarded as decorative features. They are neither to be represented in transliteration, nor encoded in XML editions, only to be described for human readers in the metadata of the text.</w:t>
      </w:r>
    </w:p>
    <w:p>
      <w:pPr>
        <w:pStyle w:val="Cmsor3"/>
      </w:pPr>
      <w:bookmarkStart w:id="164" w:name="_Toc222221833"/>
      <w:r>
        <w:t>The materiality of the support</w:t>
      </w:r>
      <w:bookmarkEnd w:id="164"/>
    </w:p>
    <w:p>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Pr>
          <w:lang w:eastAsia="en-US" w:bidi="ar-SA"/>
        </w:rPr>
        <w:t>4.7.2</w:t>
      </w:r>
      <w:r>
        <w:rPr>
          <w:lang w:eastAsia="en-US" w:bidi="ar-SA"/>
        </w:rPr>
        <w:fldChar w:fldCharType="end"/>
      </w:r>
      <w:r>
        <w:rPr>
          <w:lang w:eastAsia="en-US" w:bidi="ar-SA"/>
        </w:rPr>
        <w:t>).</w:t>
      </w:r>
    </w:p>
    <w:p>
      <w:pPr>
        <w:pStyle w:val="Cmsor2"/>
      </w:pPr>
      <w:r>
        <w:t>Diplomatic accuracy</w:t>
      </w:r>
    </w:p>
    <w:p>
      <w:r>
        <w:t xml:space="preserve">The DHARMA system is a scheme of </w:t>
      </w:r>
      <w:r>
        <w:rPr>
          <w:b/>
          <w:bCs/>
        </w:rPr>
        <w:t>strict transliteration</w:t>
      </w:r>
      <w:r>
        <w:t>, meaning that its analytic interest is diplomatic: a reader conversant with the source writing system should be able to reconstruct from the transliteration a reasonably accurate reproduction of the text as written in a particular original source document. To this end, it prioritises the transliteration of graphemes over the transcription of speech sounds (§</w:t>
      </w:r>
      <w:r>
        <w:fldChar w:fldCharType="begin"/>
      </w:r>
      <w:r>
        <w:instrText xml:space="preserve"> REF _Ref221891067 \r \h </w:instrText>
      </w:r>
      <w:r>
        <w:fldChar w:fldCharType="separate"/>
      </w:r>
      <w:r>
        <w:t>2.2.2</w:t>
      </w:r>
      <w:r>
        <w:fldChar w:fldCharType="end"/>
      </w:r>
      <w:r>
        <w:t>), and recognises a gamut of graphemes beyond those that represent phonological units (§</w:t>
      </w:r>
      <w:r>
        <w:fldChar w:fldCharType="begin"/>
      </w:r>
      <w:r>
        <w:instrText xml:space="preserve"> REF _Ref222148991 \r \h </w:instrText>
      </w:r>
      <w:r>
        <w:fldChar w:fldCharType="separate"/>
      </w:r>
      <w:r>
        <w:t>3.1.1</w:t>
      </w:r>
      <w:r>
        <w:fldChar w:fldCharType="end"/>
      </w:r>
      <w:r>
        <w:t>). To increase the accuracy of representation, the independent and in-</w:t>
      </w:r>
      <w:proofErr w:type="spellStart"/>
      <w:r>
        <w:rPr>
          <w:rStyle w:val="Foreign"/>
        </w:rPr>
        <w:t>akṣara</w:t>
      </w:r>
      <w:proofErr w:type="spellEnd"/>
      <w:r>
        <w:t xml:space="preserve"> allographs of alphabetic graphemes are distinguished by means of upper case (§</w:t>
      </w:r>
      <w:r>
        <w:fldChar w:fldCharType="begin"/>
      </w:r>
      <w:r>
        <w:instrText xml:space="preserve"> REF _Ref222149820 \r \h </w:instrText>
      </w:r>
      <w:r>
        <w:fldChar w:fldCharType="separate"/>
      </w:r>
      <w:r>
        <w:t>3.1.2</w:t>
      </w:r>
      <w:r>
        <w:fldChar w:fldCharType="end"/>
      </w:r>
      <w:r>
        <w:t>).</w:t>
      </w:r>
    </w:p>
    <w:p>
      <w:pPr>
        <w:pStyle w:val="Normlbehzs"/>
      </w:pPr>
      <w:r>
        <w:rPr>
          <w:lang w:eastAsia="en-US" w:bidi="ar-SA"/>
        </w:rPr>
        <w:t xml:space="preserve">As noted in </w:t>
      </w:r>
      <w:r>
        <w:t>§</w:t>
      </w:r>
      <w:r>
        <w:fldChar w:fldCharType="begin"/>
      </w:r>
      <w:r>
        <w:instrText xml:space="preserve"> REF _Ref221891067 \r \h </w:instrText>
      </w:r>
      <w:r>
        <w:fldChar w:fldCharType="separate"/>
      </w:r>
      <w:r>
        <w:t>2.2.2</w:t>
      </w:r>
      <w:r>
        <w:fldChar w:fldCharType="end"/>
      </w:r>
      <w:r>
        <w:t xml:space="preserve">, there is no such thing as a perfect transliteration system, and the DHARMA scheme is no exception, falling short of ideal in the following respects. </w:t>
      </w:r>
      <w:r>
        <w:rPr>
          <w:lang w:eastAsia="en-US" w:bidi="ar-SA"/>
        </w:rPr>
        <w:t xml:space="preserve">On the one hand, </w:t>
      </w:r>
      <w:r>
        <w:t>in order not to break with established conventions, we use digraphs as the transliteration equivalents of certain source graphemes (§</w:t>
      </w:r>
      <w:r>
        <w:fldChar w:fldCharType="begin"/>
      </w:r>
      <w:r>
        <w:instrText xml:space="preserve"> REF _Ref222215329 \r \h </w:instrText>
      </w:r>
      <w:r>
        <w:fldChar w:fldCharType="separate"/>
      </w:r>
      <w:r>
        <w:t>3.1.3</w:t>
      </w:r>
      <w:r>
        <w:fldChar w:fldCharType="end"/>
      </w:r>
      <w:r>
        <w:t xml:space="preserve">), for which one-to-one correspondence does not take place at the level of individual graphemes. On the other hand, we diverge from the maxim “the truth, the whole truth, and nothing but the truth” in order to permit certain editorial additions and interpretative alterations to our transliterated text with the understanding that these are </w:t>
      </w:r>
      <w:r>
        <w:rPr>
          <w:i/>
          <w:iCs/>
        </w:rPr>
        <w:t>always</w:t>
      </w:r>
      <w:r>
        <w:t xml:space="preserve"> editorial. These additions and alterations are integrated into the transliterated text, but are in fact a form of markup (§#) that is essentially extraneous to the transliteration itself.</w:t>
      </w:r>
    </w:p>
    <w:p>
      <w:pPr>
        <w:pStyle w:val="Normlbehzs"/>
      </w:pPr>
      <w:r>
        <w:t>Depending on the context of use, the strictures of the transliteration system may be loosened either by a shift toward transcription when the representation of language, rather than of a particular written source, is desired (§</w:t>
      </w:r>
      <w:r>
        <w:fldChar w:fldCharType="begin"/>
      </w:r>
      <w:r>
        <w:instrText xml:space="preserve"> REF _Ref222215268 \r \h </w:instrText>
      </w:r>
      <w:r>
        <w:fldChar w:fldCharType="separate"/>
      </w:r>
      <w:r>
        <w:t>3.1.4</w:t>
      </w:r>
      <w:r>
        <w:fldChar w:fldCharType="end"/>
      </w:r>
      <w:r>
        <w:t>),  or by using simplified and potentially ambiguous transliteration solutions when a given printing or display environment does not permit “proper” transliteration (§</w:t>
      </w:r>
      <w:r>
        <w:fldChar w:fldCharType="begin"/>
      </w:r>
      <w:r>
        <w:instrText xml:space="preserve"> REF _Ref222215269 \r \h </w:instrText>
      </w:r>
      <w:r>
        <w:fldChar w:fldCharType="separate"/>
      </w:r>
      <w:r>
        <w:t>3.1.5</w:t>
      </w:r>
      <w:r>
        <w:fldChar w:fldCharType="end"/>
      </w:r>
      <w:r>
        <w:t>).</w:t>
      </w:r>
    </w:p>
    <w:p>
      <w:pPr>
        <w:pStyle w:val="Normlbehzs"/>
      </w:pPr>
      <w:r>
        <w:rPr>
          <w:highlight w:val="yellow"/>
        </w:rPr>
        <w:t>@intro needs revision when section contents final</w:t>
      </w:r>
    </w:p>
    <w:p>
      <w:pPr>
        <w:pStyle w:val="Cmsor3"/>
      </w:pPr>
      <w:bookmarkStart w:id="165" w:name="_Toc17811420"/>
      <w:bookmarkStart w:id="166" w:name="_Toc17811475"/>
      <w:bookmarkStart w:id="167" w:name="_Ref222125467"/>
      <w:bookmarkStart w:id="168" w:name="_Ref222152250"/>
      <w:bookmarkStart w:id="169" w:name="_Ref222215826"/>
      <w:bookmarkStart w:id="170" w:name="_Toc222221817"/>
      <w:bookmarkStart w:id="171" w:name="_Ref222231137"/>
      <w:bookmarkStart w:id="172" w:name="_Ref201234004"/>
      <w:bookmarkStart w:id="173" w:name="_Ref222149820"/>
      <w:bookmarkStart w:id="174" w:name="_Ref222152270"/>
      <w:r>
        <w:t>Case sensitivity</w:t>
      </w:r>
      <w:bookmarkEnd w:id="165"/>
      <w:bookmarkEnd w:id="166"/>
      <w:bookmarkEnd w:id="167"/>
      <w:bookmarkEnd w:id="168"/>
      <w:bookmarkEnd w:id="169"/>
      <w:bookmarkEnd w:id="170"/>
      <w:bookmarkEnd w:id="171"/>
    </w:p>
    <w:p>
      <w:r>
        <w:t xml:space="preserve">Unlike the strict DHARMA system, the transliteration systems currently in widespread use are case insensitive, including the ISO-15919 scheme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However, case sensitivity in accordance with the DHARMA norm will be an explicitly recognised option in the next release of the ISO conventions, foreseeably forthcoming in 2027.</w:t>
      </w:r>
      <w:r>
        <w:rPr>
          <w:rStyle w:val="Lbjegyzet-hivatkozs"/>
        </w:rPr>
        <w:footnoteReference w:id="75"/>
      </w:r>
    </w:p>
    <w:p>
      <w:pPr>
        <w:pStyle w:val="Normlbehzs"/>
      </w:pPr>
      <w:r>
        <w:t>The advantage of distinguishing graphemic allographs through uppercase transliteration is not only that a potentially graphemic feature of the original written text is preserved in the transliterated text, but also that in the transliteration of poorly legible and lacunose text it tells the reader whether a specific legible grapheme appears as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4.7.1</w:t>
      </w:r>
      <w:r>
        <w:fldChar w:fldCharType="end"/>
      </w:r>
      <w:r>
        <w:t>) becomes necessary for the digraphs of the transliteration system. The inevitable drawback is that in strict transliteration, uppercase cannot and must never be used for the purposes to which capitalisation is traditionally put in the Roman writing system, such as marking the initials of proper names, sentences and metrical units.</w:t>
      </w:r>
    </w:p>
    <w:p>
      <w:pPr>
        <w:pStyle w:val="Normlbehzs"/>
      </w:pPr>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pPr>
        <w:pStyle w:val="Lista"/>
      </w:pPr>
      <w:r>
        <w:t xml:space="preserve">unlike final consonants written with a vowel killer graph (explicitly transliterated with a middle dot </w:t>
      </w:r>
      <w:r>
        <w:rPr>
          <w:rStyle w:val="Foreign"/>
        </w:rPr>
        <w:t>·</w:t>
      </w:r>
      <w:r>
        <w:t>), the special independent forms do not involve an additional grapheme, so it is better to use a single character for their transliteration</w:t>
      </w:r>
    </w:p>
    <w:p>
      <w:pPr>
        <w:pStyle w:val="Lista"/>
      </w:pPr>
      <w:r>
        <w:t>the default (unmarked) allographs of Indic graphemes are the in-</w:t>
      </w:r>
      <w:proofErr w:type="spellStart"/>
      <w:r>
        <w:rPr>
          <w:rStyle w:val="Foreign"/>
        </w:rPr>
        <w:t>akṣara</w:t>
      </w:r>
      <w:proofErr w:type="spellEnd"/>
      <w:r>
        <w:t xml:space="preserve"> forms, while the independent forms are the exception from the norm (marked), and this situation is superficially analogous to that of lowercase and uppercase letters in modern Roman writing</w:t>
      </w:r>
    </w:p>
    <w:p>
      <w:pPr>
        <w:pStyle w:val="Lista"/>
      </w:pPr>
      <w:r>
        <w:t>uppercase letters are easy to enter on any keyboard, so their inclusion in the transliteration scheme helps productivity</w:t>
      </w:r>
    </w:p>
    <w:p>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pPr>
        <w:pStyle w:val="Lista"/>
      </w:pPr>
      <w:r>
        <w:t>using uppercase letters for the special forms allows us to use the ° sign for other purposes</w:t>
      </w:r>
    </w:p>
    <w:p>
      <w:pPr>
        <w:pStyle w:val="Cmsor3"/>
      </w:pPr>
      <w:bookmarkStart w:id="175" w:name="_Ref222215329"/>
      <w:bookmarkStart w:id="176" w:name="_Toc222221818"/>
      <w:bookmarkEnd w:id="172"/>
      <w:r>
        <w:t>Digraphs</w:t>
      </w:r>
      <w:bookmarkEnd w:id="173"/>
      <w:r>
        <w:t xml:space="preserve"> in the transliteration</w:t>
      </w:r>
      <w:bookmarkEnd w:id="174"/>
      <w:bookmarkEnd w:id="175"/>
      <w:bookmarkEnd w:id="176"/>
    </w:p>
    <w:p>
      <w:pPr>
        <w:rPr>
          <w:lang w:eastAsia="en-US" w:bidi="ar-SA"/>
        </w:rPr>
      </w:pPr>
      <w:r>
        <w:rPr>
          <w:lang w:eastAsia="en-US" w:bidi="ar-SA"/>
        </w:rPr>
        <w:t>@</w:t>
      </w:r>
    </w:p>
    <w:p>
      <w:pPr>
        <w:rPr>
          <w:lang w:eastAsia="en-US" w:bidi="ar-SA"/>
        </w:rPr>
      </w:pPr>
      <w:r>
        <w:t>conventional sequences of two target graphemes, §</w:t>
      </w:r>
      <w:r>
        <w:fldChar w:fldCharType="begin"/>
      </w:r>
      <w:r>
        <w:instrText xml:space="preserve"> REF _Ref221546125 \r \h </w:instrText>
      </w:r>
      <w:r>
        <w:fldChar w:fldCharType="separate"/>
      </w:r>
      <w:r>
        <w:t>2.5.4</w:t>
      </w:r>
      <w:r>
        <w:fldChar w:fldCharType="end"/>
      </w:r>
    </w:p>
    <w:p>
      <w:pPr>
        <w:pStyle w:val="Cmsor3"/>
      </w:pPr>
      <w:bookmarkStart w:id="177" w:name="_Ref201051366"/>
      <w:bookmarkStart w:id="178" w:name="_Ref222215268"/>
      <w:bookmarkStart w:id="179" w:name="_Toc222221819"/>
      <w:r>
        <w:t>Loose transliteration</w:t>
      </w:r>
      <w:bookmarkEnd w:id="177"/>
      <w:bookmarkEnd w:id="178"/>
      <w:bookmarkEnd w:id="179"/>
    </w:p>
    <w:p>
      <w:r>
        <w:rPr>
          <w:b/>
          <w:bCs/>
        </w:rPr>
        <w:t>Strict transliteration</w:t>
      </w:r>
      <w:r>
        <w:t xml:space="preserve"> is predominantly diplomatic in nature. It aims to represent as much detail of a particular written textual instance as feasible. In accordance with this analytic interest, it awards full grapheme status to graphemic allographs (§</w:t>
      </w:r>
      <w:r>
        <w:fldChar w:fldCharType="begin"/>
      </w:r>
      <w:r>
        <w:instrText xml:space="preserve"> REF _Ref221892371 \r \h </w:instrText>
      </w:r>
      <w:r>
        <w:fldChar w:fldCharType="separate"/>
      </w:r>
      <w:r>
        <w:t>2.5.1.3</w:t>
      </w:r>
      <w:r>
        <w:fldChar w:fldCharType="end"/>
      </w:r>
      <w:r>
        <w:t xml:space="preserve">) and to the </w:t>
      </w:r>
      <w:r>
        <w:rPr>
          <w:rStyle w:val="Foreign"/>
        </w:rPr>
        <w:t>virāma</w:t>
      </w:r>
      <w:r>
        <w:t xml:space="preserve"> (§</w:t>
      </w:r>
      <w:r>
        <w:fldChar w:fldCharType="begin"/>
      </w:r>
      <w:r>
        <w:instrText xml:space="preserve"> REF _Ref221290351 \r \h </w:instrText>
      </w:r>
      <w:r>
        <w:fldChar w:fldCharType="separate"/>
      </w:r>
      <w:r>
        <w:t>2.4.5</w:t>
      </w:r>
      <w:r>
        <w:fldChar w:fldCharType="end"/>
      </w:r>
      <w:r>
        <w:t>). In addition, it strives for consistency in always using the same transliteration for a given source grapheme, regardless of how that grapheme may be pronounced in any given language and graphemic context.</w:t>
      </w:r>
    </w:p>
    <w:p>
      <w:pPr>
        <w:pStyle w:val="Normlbehzs"/>
      </w:pPr>
      <w:r>
        <w:rPr>
          <w:b/>
          <w:bCs/>
        </w:rPr>
        <w:t>Loose transliteration</w:t>
      </w:r>
      <w:r>
        <w:t xml:space="preserve"> is predominantly linguistic in nature. It is applicable to contexts where words, passages or complete texts in a source language are treated in the abstract, rather than as a particular written instance. Accordingly, some constraints of the strict system are relinquished, resulting in a shift toward the transcription end of the spectrum. Loose transliteration is not a rigorously defined system, and we expect that in contexts not requiring diplomatic accuracy, people will transliterate source languages in ways that are either intuitive or conformant to the general practice of the linguistic sub-field (or both). The degree of “looseness” depends on context, and may be for instance smaller in a critical edition and more extensive in isolated words or names mentioned in modern-language discussion. For these reasons, we only outline the basic features of loose transliteration here and give non-exhaustive specific suggestions in the body of this Guide. </w:t>
      </w:r>
    </w:p>
    <w:p>
      <w:pPr>
        <w:pStyle w:val="Lista"/>
      </w:pPr>
      <w:r>
        <w:t>loose transliteration does not distinguish graphemic allographs from the base graphemes</w:t>
      </w:r>
    </w:p>
    <w:p>
      <w:pPr>
        <w:pStyle w:val="Lista2"/>
      </w:pPr>
      <w:r>
        <w:t>this allows using uppercase target graphemes for traditional purposes, such as the capitalisation of the initials of loosely transliterated proper names</w:t>
      </w:r>
    </w:p>
    <w:p>
      <w:pPr>
        <w:pStyle w:val="Lista2"/>
      </w:pPr>
      <w:r>
        <w:t>hence, whenever a proper name in a source language is mentioned in the course of discussion in an international language, we recommend using capital initials</w:t>
      </w:r>
    </w:p>
    <w:p>
      <w:pPr>
        <w:pStyle w:val="Lista"/>
      </w:pPr>
      <w:r>
        <w:t>loose transliteration permits the silent normalisation of orthographic peculiarities (heterography, §#), including but not limited to</w:t>
      </w:r>
    </w:p>
    <w:p>
      <w:pPr>
        <w:pStyle w:val="Lista2"/>
      </w:pPr>
      <w:r>
        <w:t>the alternation of double and single consonants in certain phonological contexts, particularly in Sanskrit</w:t>
      </w:r>
    </w:p>
    <w:p>
      <w:pPr>
        <w:pStyle w:val="Lista2"/>
      </w:pPr>
      <w:r>
        <w:t xml:space="preserve">the alternation of </w:t>
      </w:r>
      <w:r>
        <w:rPr>
          <w:rStyle w:val="Foreign"/>
        </w:rPr>
        <w:t>anusvāra</w:t>
      </w:r>
      <w:r>
        <w:t xml:space="preserve"> and </w:t>
      </w:r>
      <w:r>
        <w:rPr>
          <w:rStyle w:val="Foreign"/>
        </w:rPr>
        <w:t>visarga</w:t>
      </w:r>
      <w:r>
        <w:t xml:space="preserve"> variants</w:t>
      </w:r>
    </w:p>
    <w:p>
      <w:pPr>
        <w:pStyle w:val="Lista2"/>
      </w:pPr>
      <w:r>
        <w:t xml:space="preserve">the alternation of </w:t>
      </w:r>
      <w:r>
        <w:rPr>
          <w:rStyle w:val="Foreign"/>
        </w:rPr>
        <w:t>anusvāra</w:t>
      </w:r>
      <w:r>
        <w:t xml:space="preserve"> with the class nasal or a generic nasal such as </w:t>
      </w:r>
      <w:r>
        <w:rPr>
          <w:rStyle w:val="Foreign"/>
        </w:rPr>
        <w:t>n</w:t>
      </w:r>
    </w:p>
    <w:p>
      <w:pPr>
        <w:pStyle w:val="Lista"/>
      </w:pPr>
      <w:r>
        <w:t>loose transliteration permits (vaguely) phonological transcription where this is preferred to the accurate transliteration of the source graphemes, including but not limited to</w:t>
      </w:r>
    </w:p>
    <w:p>
      <w:pPr>
        <w:pStyle w:val="Lista2"/>
      </w:pPr>
      <w:r>
        <w:t xml:space="preserve">distinguishing short </w:t>
      </w:r>
      <w:r>
        <w:rPr>
          <w:rStyle w:val="Foreign"/>
        </w:rPr>
        <w:t>e/o</w:t>
      </w:r>
      <w:r>
        <w:t xml:space="preserve"> from long </w:t>
      </w:r>
      <w:r>
        <w:rPr>
          <w:rStyle w:val="Foreign"/>
        </w:rPr>
        <w:t>ē/ō</w:t>
      </w:r>
      <w:r>
        <w:t xml:space="preserve"> even if the original writing does not do so</w:t>
      </w:r>
    </w:p>
    <w:p>
      <w:pPr>
        <w:pStyle w:val="Lista2"/>
      </w:pPr>
      <w:r>
        <w:t xml:space="preserve">transcribing </w:t>
      </w:r>
      <w:r>
        <w:rPr>
          <w:rStyle w:val="Foreign"/>
        </w:rPr>
        <w:t>h</w:t>
      </w:r>
      <w:r>
        <w:t xml:space="preserve"> for </w:t>
      </w:r>
      <w:r>
        <w:rPr>
          <w:rStyle w:val="Foreign"/>
        </w:rPr>
        <w:t>visarga</w:t>
      </w:r>
      <w:r>
        <w:t xml:space="preserve"> in languages where it represents a final /h/ rather than the Sanskrit </w:t>
      </w:r>
      <w:r>
        <w:rPr>
          <w:rStyle w:val="Foreign"/>
        </w:rPr>
        <w:t>visarga</w:t>
      </w:r>
    </w:p>
    <w:p>
      <w:pPr>
        <w:pStyle w:val="Lista2"/>
      </w:pPr>
      <w:r>
        <w:t>transcribing the actual phoneme or phoneme sequence represented by graphemes repurposed from their traditional signification in certain writing systems (§</w:t>
      </w:r>
      <w:r>
        <w:fldChar w:fldCharType="begin"/>
      </w:r>
      <w:r>
        <w:instrText xml:space="preserve"> REF _Hlk204086433 \r \h </w:instrText>
      </w:r>
      <w:r>
        <w:fldChar w:fldCharType="separate"/>
      </w:r>
      <w:r>
        <w:t>4.6.2</w:t>
      </w:r>
      <w:r>
        <w:fldChar w:fldCharType="end"/>
      </w:r>
      <w:r>
        <w:t>)</w:t>
      </w:r>
    </w:p>
    <w:p>
      <w:pPr>
        <w:pStyle w:val="Lista2"/>
      </w:pPr>
      <w:r>
        <w:t xml:space="preserve">transcribing single consonants for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pPr>
        <w:pStyle w:val="Cmsor3"/>
      </w:pPr>
      <w:bookmarkStart w:id="180" w:name="_Ref222215269"/>
      <w:bookmarkStart w:id="181" w:name="_Toc222221820"/>
      <w:r>
        <w:t>Informal alternatives</w:t>
      </w:r>
      <w:bookmarkEnd w:id="180"/>
      <w:bookmarkEnd w:id="181"/>
    </w:p>
    <w:p>
      <w:pPr>
        <w:rPr>
          <w:lang w:eastAsia="en-US" w:bidi="ar-SA"/>
        </w:rPr>
      </w:pPr>
      <w:r>
        <w:rPr>
          <w:lang w:eastAsia="en-US" w:bidi="ar-SA"/>
        </w:rPr>
        <w:t>@@@write here about what I used to call transliteration shorthand</w:t>
      </w:r>
    </w:p>
    <w:p>
      <w:pPr>
        <w:pStyle w:val="Cmsor2"/>
      </w:pPr>
      <w:bookmarkStart w:id="182" w:name="_lop6n9htgo3f" w:colFirst="0" w:colLast="0"/>
      <w:bookmarkStart w:id="183" w:name="_dl6swhvlsuez" w:colFirst="0" w:colLast="0"/>
      <w:bookmarkStart w:id="184" w:name="_h0qcxcudl6x2" w:colFirst="0" w:colLast="0"/>
      <w:bookmarkStart w:id="185" w:name="_Ref203985519"/>
      <w:bookmarkStart w:id="186" w:name="_Toc17811422"/>
      <w:bookmarkStart w:id="187" w:name="_Toc17811477"/>
      <w:bookmarkStart w:id="188" w:name="_Ref199854844"/>
      <w:bookmarkStart w:id="189" w:name="_Toc199757553"/>
      <w:bookmarkEnd w:id="151"/>
      <w:bookmarkEnd w:id="152"/>
      <w:bookmarkEnd w:id="153"/>
      <w:bookmarkEnd w:id="182"/>
      <w:bookmarkEnd w:id="183"/>
      <w:bookmarkEnd w:id="184"/>
      <w:r>
        <w:t>Transliteration and markup</w:t>
      </w:r>
      <w:bookmarkEnd w:id="185"/>
    </w:p>
    <w:p>
      <w:r>
        <w:t xml:space="preserve">While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76"/>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pPr>
        <w:pStyle w:val="Normlbehzs"/>
      </w:pPr>
      <w:r>
        <w:t>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graphemic allographs — is addressed at the level of target graphemes (§</w:t>
      </w:r>
      <w:r>
        <w:fldChar w:fldCharType="begin"/>
      </w:r>
      <w:r>
        <w:instrText xml:space="preserve"> REF _Ref201568207 \r \h </w:instrText>
      </w:r>
      <w:r>
        <w:fldChar w:fldCharType="separate"/>
      </w:r>
      <w:r>
        <w:t>3.2.1</w:t>
      </w:r>
      <w:r>
        <w:fldChar w:fldCharType="end"/>
      </w:r>
      <w:r>
        <w:t>). Less tangible details are normally dealt with in markup, and our transliteration scheme includes some elements of “low-level markup” (i.e. markup comprised of characters at the level of the transliterated text rather than on the separate tier of XML encoding).</w:t>
      </w:r>
    </w:p>
    <w:p>
      <w:pPr>
        <w:pStyle w:val="Normlbehzs"/>
      </w:pPr>
      <w:r>
        <w:t>Such markup may pertain to the transliteration itself, as in the use of a : (colon) for the disambiguation of ambiguous clusters of target graphemes (§</w:t>
      </w:r>
      <w:r>
        <w:fldChar w:fldCharType="begin"/>
      </w:r>
      <w:r>
        <w:instrText xml:space="preserve"> REF _Ref15558380 \r \h </w:instrText>
      </w:r>
      <w:r>
        <w:fldChar w:fldCharType="separate"/>
      </w:r>
      <w:r>
        <w:t>4.7.1</w:t>
      </w:r>
      <w:r>
        <w:fldChar w:fldCharType="end"/>
      </w:r>
      <w:r>
        <w:t>). It may clarify the editorial interpretation of the transliterated text through the addition of spaces and hyphens for morphological segmentation (§</w:t>
      </w:r>
      <w:r>
        <w:fldChar w:fldCharType="begin"/>
      </w:r>
      <w:r>
        <w:instrText xml:space="preserve"> REF _Ref222127292 \r \h </w:instrText>
      </w:r>
      <w:r>
        <w:fldChar w:fldCharType="separate"/>
      </w:r>
      <w:r>
        <w:t>8</w:t>
      </w:r>
      <w:r>
        <w:fldChar w:fldCharType="end"/>
      </w:r>
      <w:r>
        <w:t>), through the use of the truncation sign ° in the extraction of words which are fused with adjacent graphemes in the source (§</w:t>
      </w:r>
      <w:r>
        <w:fldChar w:fldCharType="begin"/>
      </w:r>
      <w:r>
        <w:instrText xml:space="preserve"> REF _Ref203980665 \r \h </w:instrText>
      </w:r>
      <w:r>
        <w:fldChar w:fldCharType="separate"/>
      </w:r>
      <w:r>
        <w:t>8.7</w:t>
      </w:r>
      <w:r>
        <w:fldChar w:fldCharType="end"/>
      </w:r>
      <w:r>
        <w:t>), and through the addition of conventional signs for indicating sandhi analysis (§</w:t>
      </w:r>
      <w:r>
        <w:fldChar w:fldCharType="begin"/>
      </w:r>
      <w:r>
        <w:instrText xml:space="preserve"> REF _Ref203727852 \r \h </w:instrText>
      </w:r>
      <w:r>
        <w:fldChar w:fldCharType="separate"/>
      </w:r>
      <w:r>
        <w:t>7.6</w:t>
      </w:r>
      <w:r>
        <w:fldChar w:fldCharType="end"/>
      </w:r>
      <w:r>
        <w:t xml:space="preserve">). Markup can also highlight some details of the graphetic composition of the source text, by employing the = sign to connect two target graphemes which belong to a single </w:t>
      </w:r>
      <w:r>
        <w:rPr>
          <w:rStyle w:val="Foreign"/>
        </w:rPr>
        <w:t>akṣara</w:t>
      </w:r>
      <w:r>
        <w:t xml:space="preserve"> of the original (§</w:t>
      </w:r>
      <w:r>
        <w:fldChar w:fldCharType="begin"/>
      </w:r>
      <w:r>
        <w:instrText xml:space="preserve"> REF _Ref201332101 \r \h </w:instrText>
      </w:r>
      <w:r>
        <w:fldChar w:fldCharType="separate"/>
      </w:r>
      <w:r>
        <w:t>4.7.1</w:t>
      </w:r>
      <w:r>
        <w:fldChar w:fldCharType="end"/>
      </w:r>
      <w:r>
        <w:t xml:space="preserve">) and the placeholder characters ⌈ and ⌉ for graph elements separated from their parent </w:t>
      </w:r>
      <w:proofErr w:type="spellStart"/>
      <w:r>
        <w:rPr>
          <w:rStyle w:val="Foreign"/>
        </w:rPr>
        <w:t>akṣara</w:t>
      </w:r>
      <w:r>
        <w:t>s</w:t>
      </w:r>
      <w:proofErr w:type="spellEnd"/>
      <w:r>
        <w:t xml:space="preserve"> (§</w:t>
      </w:r>
      <w:r>
        <w:fldChar w:fldCharType="begin"/>
      </w:r>
      <w:r>
        <w:instrText xml:space="preserve"> REF _Ref203047671 \r \h </w:instrText>
      </w:r>
      <w:r>
        <w:fldChar w:fldCharType="separate"/>
      </w:r>
      <w:r>
        <w:t>4.7.2</w:t>
      </w:r>
      <w:r>
        <w:fldChar w:fldCharType="end"/>
      </w:r>
      <w:r>
        <w:t>). @may need rewrite as the = may need to be replaced by XML markup (but we may also see it as optionally present within XML markup)</w:t>
      </w:r>
    </w:p>
    <w:p>
      <w:pPr>
        <w:pStyle w:val="Normlbehzs"/>
      </w:pPr>
      <w:r>
        <w:t xml:space="preserve"> In addition, we foresee that our transliteration scheme will also be used in situations where TEI markup is not applicable, and therefore suggest some text-based alternatives (shorthand, §</w:t>
      </w:r>
      <w:r>
        <w:fldChar w:fldCharType="begin"/>
      </w:r>
      <w:r>
        <w:instrText xml:space="preserve"> REF _Ref201052141 \r \h </w:instrText>
      </w:r>
      <w:r>
        <w:fldChar w:fldCharType="separate"/>
      </w:r>
      <w:r>
        <w:t>3.4.4</w:t>
      </w:r>
      <w:r>
        <w:fldChar w:fldCharType="end"/>
      </w:r>
      <w:r>
        <w:t xml:space="preserve">) for marking up certain phenomena. </w:t>
      </w:r>
      <w:r>
        <w:rPr>
          <w:highlight w:val="yellow"/>
        </w:rPr>
        <w:t>@last sentence needs revision in light of final shorthand classification</w:t>
      </w:r>
    </w:p>
    <w:p>
      <w:pPr>
        <w:pStyle w:val="Cmsor2"/>
      </w:pPr>
      <w:r>
        <w:t>Shorthand BAK</w:t>
      </w:r>
    </w:p>
    <w:p>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create and because markup shorthand can be scanned more easily by the human reader than computer markup. Indeed, the low-level markup practices mentioned in §</w:t>
      </w:r>
      <w:r>
        <w:fldChar w:fldCharType="begin"/>
      </w:r>
      <w:r>
        <w:instrText xml:space="preserve"> REF _Ref203985519 \r \h </w:instrText>
      </w:r>
      <w:r>
        <w:fldChar w:fldCharType="separate"/>
      </w:r>
      <w:r>
        <w:t>3.3</w:t>
      </w:r>
      <w:r>
        <w:fldChar w:fldCharType="end"/>
      </w:r>
      <w:r>
        <w:t xml:space="preserve"> are also a kind of shorthand inasmuch as the phenomena they represent could also be represented through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pPr>
        <w:pStyle w:val="Normlbehzs"/>
      </w:pPr>
      <w:r>
        <w:t>Conversely, the markup shorthand solutions introduced in this section always have a “proper” alternative in XML.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3.5.1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3.5.2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3.5.3</w:t>
      </w:r>
      <w:r>
        <w:fldChar w:fldCharType="end"/>
      </w:r>
      <w:r>
        <w:t>) which may be used in any context including XML editions in order to reduce code clutter and ease your work. No shorthand is mandatory: you are always welcome to stick to the proper solutions.</w:t>
      </w:r>
    </w:p>
    <w:p>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pPr>
        <w:pStyle w:val="Cmsor3"/>
      </w:pPr>
      <w:bookmarkStart w:id="190" w:name="_Toc222221822"/>
      <w:r>
        <w:t>Private shorthand</w:t>
      </w:r>
      <w:bookmarkEnd w:id="190"/>
    </w:p>
    <w:p>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pPr>
        <w:pStyle w:val="Lista"/>
      </w:pPr>
      <w:r>
        <w:rPr>
          <w:rStyle w:val="LabelEmph"/>
        </w:rPr>
        <w:t>private shorthand</w:t>
      </w:r>
      <w:r>
        <w:t xml:space="preserve"> for transliteration</w:t>
      </w:r>
    </w:p>
    <w:p>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pPr>
        <w:pStyle w:val="Lista"/>
      </w:pPr>
      <w:r>
        <w:rPr>
          <w:rStyle w:val="LabelEmph"/>
        </w:rPr>
        <w:t>private shorthand</w:t>
      </w:r>
      <w:r>
        <w:t xml:space="preserve"> for markup</w:t>
      </w:r>
    </w:p>
    <w:p>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6.4.1.1</w:t>
      </w:r>
      <w:r>
        <w:fldChar w:fldCharType="end"/>
      </w:r>
      <w:r>
        <w:t>; see also §</w:t>
      </w:r>
      <w:r>
        <w:fldChar w:fldCharType="begin"/>
      </w:r>
      <w:r>
        <w:instrText xml:space="preserve"> REF _Ref201847243 \r \h </w:instrText>
      </w:r>
      <w:r>
        <w:fldChar w:fldCharType="separate"/>
      </w:r>
      <w:r>
        <w:t>6.4.1</w:t>
      </w:r>
      <w:r>
        <w:fldChar w:fldCharType="end"/>
      </w:r>
      <w:r>
        <w:t>)</w:t>
      </w:r>
    </w:p>
    <w:p>
      <w:pPr>
        <w:pStyle w:val="Lista2"/>
      </w:pPr>
      <w:r>
        <w:t>. (full stop) for supplied punctuation (§</w:t>
      </w:r>
      <w:r>
        <w:fldChar w:fldCharType="begin"/>
      </w:r>
      <w:r>
        <w:instrText xml:space="preserve"> REF _Ref201842298 \r \h </w:instrText>
      </w:r>
      <w:r>
        <w:fldChar w:fldCharType="separate"/>
      </w:r>
      <w:r>
        <w:t>6.5.1.2</w:t>
      </w:r>
      <w:r>
        <w:fldChar w:fldCharType="end"/>
      </w:r>
      <w:r>
        <w:t>)</w:t>
      </w:r>
    </w:p>
    <w:p>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6.5.2</w:t>
      </w:r>
      <w:r>
        <w:fldChar w:fldCharType="end"/>
      </w:r>
      <w:r>
        <w:t xml:space="preserve">) </w:t>
      </w:r>
      <w:r>
        <w:rPr>
          <w:highlight w:val="yellow"/>
        </w:rPr>
        <w:t>I WOULD PREFER TO DEPRECATE THIS</w:t>
      </w:r>
    </w:p>
    <w:p>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6.5.2</w:t>
      </w:r>
      <w:r>
        <w:fldChar w:fldCharType="end"/>
      </w:r>
      <w:r>
        <w:t>)</w:t>
      </w:r>
    </w:p>
    <w:p>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6.6</w:t>
      </w:r>
      <w:r>
        <w:fldChar w:fldCharType="end"/>
      </w:r>
      <w:r>
        <w:t xml:space="preserve">) </w:t>
      </w:r>
      <w:r>
        <w:rPr>
          <w:highlight w:val="yellow"/>
        </w:rPr>
        <w:t>I WOULD PREFER TO DEPRECATE THIS</w:t>
      </w:r>
    </w:p>
    <w:p>
      <w:pPr>
        <w:pStyle w:val="Cmsor3"/>
      </w:pPr>
      <w:bookmarkStart w:id="191" w:name="_Toc222221823"/>
      <w:r>
        <w:t>Public shorthand</w:t>
      </w:r>
      <w:bookmarkEnd w:id="191"/>
    </w:p>
    <w:p>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pPr>
        <w:pStyle w:val="Lista"/>
      </w:pPr>
      <w:r>
        <w:rPr>
          <w:rStyle w:val="Label"/>
        </w:rPr>
        <w:t>public shorthand</w:t>
      </w:r>
      <w:r>
        <w:t xml:space="preserve"> for transliteration</w:t>
      </w:r>
    </w:p>
    <w:p>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pPr>
        <w:pStyle w:val="Lista2"/>
        <w:rPr>
          <w:rStyle w:val="Foreign"/>
          <w:noProof w:val="0"/>
        </w:rPr>
      </w:pPr>
      <w:r>
        <w:rPr>
          <w:rStyle w:val="Foreign"/>
        </w:rPr>
        <w:t>f</w:t>
      </w:r>
      <w:r>
        <w:t xml:space="preserve"> and </w:t>
      </w:r>
      <w:r>
        <w:rPr>
          <w:rStyle w:val="Foreign"/>
        </w:rPr>
        <w:t>x</w:t>
      </w:r>
      <w:r>
        <w:t xml:space="preserve"> instead of ḫ (</w:t>
      </w:r>
      <w:proofErr w:type="spellStart"/>
      <w:r>
        <w:rPr>
          <w:rStyle w:val="Foreign"/>
        </w:rPr>
        <w:t>upadhmānīya</w:t>
      </w:r>
      <w:proofErr w:type="spellEnd"/>
      <w:r>
        <w:t>) and ẖ (</w:t>
      </w:r>
      <w:proofErr w:type="spellStart"/>
      <w:r>
        <w:rPr>
          <w:rStyle w:val="Foreign"/>
        </w:rPr>
        <w:t>jihvāmūlīya</w:t>
      </w:r>
      <w:proofErr w:type="spellEnd"/>
      <w:r>
        <w:t>) (§</w:t>
      </w:r>
      <w:r>
        <w:fldChar w:fldCharType="begin"/>
      </w:r>
      <w:r>
        <w:instrText xml:space="preserve"> REF _Ref201582281 \r \h </w:instrText>
      </w:r>
      <w:r>
        <w:fldChar w:fldCharType="separate"/>
      </w:r>
      <w:r>
        <w:t>4.2.5</w:t>
      </w:r>
      <w:r>
        <w:fldChar w:fldCharType="end"/>
      </w:r>
      <w:r>
        <w:t>)</w:t>
      </w:r>
    </w:p>
    <w:p>
      <w:pPr>
        <w:pStyle w:val="Lista"/>
      </w:pPr>
      <w:r>
        <w:rPr>
          <w:rStyle w:val="Label"/>
        </w:rPr>
        <w:t>public shorthand</w:t>
      </w:r>
      <w:r>
        <w:t xml:space="preserve"> for markup</w:t>
      </w:r>
    </w:p>
    <w:p>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5.3.1</w:t>
      </w:r>
      <w:r>
        <w:fldChar w:fldCharType="end"/>
      </w:r>
      <w:r>
        <w:t>)</w:t>
      </w:r>
    </w:p>
    <w:p>
      <w:pPr>
        <w:pStyle w:val="Lista2"/>
      </w:pPr>
      <w:r>
        <w:rPr>
          <w:rStyle w:val="Foreign"/>
        </w:rPr>
        <w:t>*abc</w:t>
      </w:r>
      <w:r>
        <w:t xml:space="preserve"> for ideograms (§</w:t>
      </w:r>
      <w:r>
        <w:fldChar w:fldCharType="begin"/>
      </w:r>
      <w:r>
        <w:instrText xml:space="preserve"> REF _Ref204178048 \r \h </w:instrText>
      </w:r>
      <w:r>
        <w:fldChar w:fldCharType="separate"/>
      </w:r>
      <w:r>
        <w:rPr>
          <w:b/>
          <w:bCs/>
          <w:lang w:val="hu-HU"/>
        </w:rPr>
        <w:t>Hiba! A hivatkozási forrás nem található.</w:t>
      </w:r>
      <w:r>
        <w:fldChar w:fldCharType="end"/>
      </w:r>
      <w:r>
        <w:t xml:space="preserve">) </w:t>
      </w:r>
      <w:r>
        <w:rPr>
          <w:highlight w:val="yellow"/>
        </w:rPr>
        <w:t>[PENDING DISCUSSION, BUT I THINK MY PROPOSAL WORKS]</w:t>
      </w:r>
    </w:p>
    <w:p>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pPr>
        <w:pStyle w:val="Lista2"/>
      </w:pPr>
      <w:r>
        <w:rPr>
          <w:rStyle w:val="Foreign"/>
        </w:rPr>
        <w:t>§</w:t>
      </w:r>
      <w:r>
        <w:t xml:space="preserve"> for space filler symbols (§</w:t>
      </w:r>
      <w:r>
        <w:fldChar w:fldCharType="begin"/>
      </w:r>
      <w:r>
        <w:instrText xml:space="preserve"> REF _Ref203487364 \r \h </w:instrText>
      </w:r>
      <w:r>
        <w:fldChar w:fldCharType="separate"/>
      </w:r>
      <w:r>
        <w:t>6.5.2</w:t>
      </w:r>
      <w:r>
        <w:fldChar w:fldCharType="end"/>
      </w:r>
      <w:r>
        <w:t>)</w:t>
      </w:r>
    </w:p>
    <w:p>
      <w:pPr>
        <w:pStyle w:val="Lista3"/>
      </w:pPr>
      <w:r>
        <w:t xml:space="preserve">to be distinguished from the public shorthand </w:t>
      </w:r>
      <w:r>
        <w:rPr>
          <w:rStyle w:val="Foreign"/>
        </w:rPr>
        <w:t>§</w:t>
      </w:r>
      <w:r>
        <w:t xml:space="preserve"> </w:t>
      </w:r>
      <w:r>
        <w:rPr>
          <w:highlight w:val="yellow"/>
        </w:rPr>
        <w:t>IF RETAINING THAT</w:t>
      </w:r>
    </w:p>
    <w:p>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Pr>
          <w:b/>
          <w:bCs/>
          <w:lang w:val="hu-HU"/>
        </w:rPr>
        <w:t>Hiba! A hivatkozási forrás nem található.</w:t>
      </w:r>
      <w:r>
        <w:fldChar w:fldCharType="end"/>
      </w:r>
      <w:r>
        <w:t xml:space="preserve">) </w:t>
      </w:r>
      <w:r>
        <w:rPr>
          <w:highlight w:val="yellow"/>
        </w:rPr>
        <w:t>NEWLY INTRODUCED, MAY OR MAY NOT WANT IT</w:t>
      </w:r>
    </w:p>
    <w:p>
      <w:pPr>
        <w:pStyle w:val="Lista2"/>
      </w:pPr>
      <w:r>
        <w:t>graphetically similar Unicode dingbats for abstract symbols (§</w:t>
      </w:r>
      <w:r>
        <w:fldChar w:fldCharType="begin"/>
      </w:r>
      <w:r>
        <w:instrText xml:space="preserve"> REF _Ref203031519 \r \h </w:instrText>
      </w:r>
      <w:r>
        <w:fldChar w:fldCharType="separate"/>
      </w:r>
      <w:r>
        <w:t>6.6</w:t>
      </w:r>
      <w:r>
        <w:fldChar w:fldCharType="end"/>
      </w:r>
      <w:r>
        <w:t xml:space="preserve">) </w:t>
      </w:r>
    </w:p>
    <w:p>
      <w:pPr>
        <w:pStyle w:val="Lista2"/>
      </w:pPr>
      <w:r>
        <w:rPr>
          <w:rStyle w:val="Foreign"/>
        </w:rPr>
        <w:t>_</w:t>
      </w:r>
      <w:r>
        <w:t xml:space="preserve"> (underscore) for original space (§</w:t>
      </w:r>
      <w:r>
        <w:fldChar w:fldCharType="begin"/>
      </w:r>
      <w:r>
        <w:instrText xml:space="preserve"> REF _Ref203115812 \r \h </w:instrText>
      </w:r>
      <w:r>
        <w:fldChar w:fldCharType="separate"/>
      </w:r>
      <w:r>
        <w:t>9.2</w:t>
      </w:r>
      <w:r>
        <w:fldChar w:fldCharType="end"/>
      </w:r>
      <w:r>
        <w:t>)</w:t>
      </w:r>
    </w:p>
    <w:p>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7.3.1</w:t>
      </w:r>
      <w:r>
        <w:fldChar w:fldCharType="end"/>
      </w:r>
      <w:r>
        <w:t>)</w:t>
      </w:r>
    </w:p>
    <w:p>
      <w:pPr>
        <w:pStyle w:val="Lista2"/>
      </w:pPr>
      <w:r>
        <w:t>- (hyphen) for words cut across inscribed lines (§</w:t>
      </w:r>
      <w:r>
        <w:fldChar w:fldCharType="begin"/>
      </w:r>
      <w:r>
        <w:instrText xml:space="preserve"> REF _Ref203484611 \r \h </w:instrText>
      </w:r>
      <w:r>
        <w:fldChar w:fldCharType="separate"/>
      </w:r>
      <w:r>
        <w:t>8.2</w:t>
      </w:r>
      <w:r>
        <w:fldChar w:fldCharType="end"/>
      </w:r>
      <w:r>
        <w:t>)</w:t>
      </w:r>
    </w:p>
    <w:p>
      <w:pPr>
        <w:pStyle w:val="Cmsor3"/>
      </w:pPr>
      <w:bookmarkStart w:id="192" w:name="_Toc222221824"/>
      <w:r>
        <w:t>Optional shorthand</w:t>
      </w:r>
      <w:bookmarkEnd w:id="192"/>
    </w:p>
    <w:p>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pPr>
        <w:pStyle w:val="Lista"/>
      </w:pPr>
      <w:r>
        <w:rPr>
          <w:rStyle w:val="LabelGreen"/>
        </w:rPr>
        <w:t>optional shorthand</w:t>
      </w:r>
      <w:r>
        <w:t xml:space="preserve"> for transliteration</w:t>
      </w:r>
    </w:p>
    <w:p>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pPr>
        <w:pStyle w:val="Lista3"/>
      </w:pPr>
      <w:commentRangeStart w:id="193"/>
      <w:r>
        <w:t xml:space="preserve">this will be processed </w:t>
      </w:r>
      <w:commentRangeEnd w:id="193"/>
      <w:r>
        <w:rPr>
          <w:rStyle w:val="Jegyzethivatkozs"/>
          <w:sz w:val="22"/>
          <w:szCs w:val="22"/>
        </w:rPr>
        <w:commentReference w:id="193"/>
      </w:r>
      <w:r>
        <w:t>in the same way as the right single quotation mark and may also be displayed as such</w:t>
      </w:r>
    </w:p>
    <w:p>
      <w:pPr>
        <w:pStyle w:val="Lista3"/>
      </w:pPr>
      <w:r>
        <w:t>but for the sake of rigorous homogeneity in our editions, it is preferable to replace this sign with the right single quotation mark when finalising a digital edition</w:t>
      </w:r>
    </w:p>
    <w:p>
      <w:pPr>
        <w:pStyle w:val="Lista"/>
      </w:pPr>
      <w:r>
        <w:rPr>
          <w:rStyle w:val="LabelGreen"/>
        </w:rPr>
        <w:t>optional shorthand</w:t>
      </w:r>
      <w:r>
        <w:t xml:space="preserve"> for markup</w:t>
      </w:r>
    </w:p>
    <w:p>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4.7.1.1</w:t>
      </w:r>
      <w:r>
        <w:fldChar w:fldCharType="end"/>
      </w:r>
      <w:r>
        <w:t>)</w:t>
      </w:r>
    </w:p>
    <w:p>
      <w:pPr>
        <w:pStyle w:val="Lista3"/>
      </w:pPr>
      <w:r>
        <w:t>there is therefore no straightforward way for automatic conversion between this shorthand and XML markup</w:t>
      </w:r>
    </w:p>
    <w:p>
      <w:pPr>
        <w:pStyle w:val="Lista3"/>
      </w:pPr>
      <w:r>
        <w:t>as a baseline, we recommend using the = sign in the specific situations addressed in §</w:t>
      </w:r>
      <w:r>
        <w:fldChar w:fldCharType="begin"/>
      </w:r>
      <w:r>
        <w:instrText xml:space="preserve"> REF _Ref201332101 \r \h </w:instrText>
      </w:r>
      <w:r>
        <w:fldChar w:fldCharType="separate"/>
      </w:r>
      <w:r>
        <w:t>4.7.1</w:t>
      </w:r>
      <w:r>
        <w:fldChar w:fldCharType="end"/>
      </w:r>
      <w:r>
        <w:t xml:space="preserve"> and the XML encoding elsewhere</w:t>
      </w:r>
    </w:p>
    <w:p>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7.4</w:t>
      </w:r>
      <w:r>
        <w:fldChar w:fldCharType="end"/>
      </w:r>
      <w:r>
        <w:t>)</w:t>
      </w:r>
    </w:p>
    <w:p>
      <w:pPr>
        <w:pStyle w:val="Lista3"/>
      </w:pPr>
      <w:r>
        <w:t>since graphic distinction of this kind is rare in the texts we work with, we choose to add explicit XML markup (normalisation) only where the distinction is actually present in the source but the form used there is not the linguistically expected one</w:t>
      </w:r>
    </w:p>
    <w:p>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7.5</w:t>
      </w:r>
      <w:r>
        <w:fldChar w:fldCharType="end"/>
      </w:r>
      <w:r>
        <w:t xml:space="preserve">) </w:t>
      </w:r>
      <w:r>
        <w:rPr>
          <w:highlight w:val="yellow"/>
        </w:rPr>
        <w:t>[OLD TG PROMISED AUTO-CONVERSION FOR THESE]</w:t>
      </w:r>
    </w:p>
    <w:p>
      <w:pPr>
        <w:pStyle w:val="Cmsor3"/>
      </w:pPr>
      <w:bookmarkStart w:id="194" w:name="_Toc222221825"/>
      <w:bookmarkStart w:id="195" w:name="_Ref201052141"/>
      <w:bookmarkStart w:id="196" w:name="_Toc17811427"/>
      <w:bookmarkStart w:id="197" w:name="_Toc17811482"/>
      <w:bookmarkEnd w:id="186"/>
      <w:bookmarkEnd w:id="187"/>
      <w:bookmarkEnd w:id="188"/>
      <w:bookmarkEnd w:id="189"/>
      <w:r>
        <w:t>Transliteration shorthand</w:t>
      </w:r>
      <w:bookmarkEnd w:id="194"/>
    </w:p>
    <w:p>
      <w:pPr>
        <w:pStyle w:val="Lista"/>
        <w:rPr>
          <w:lang w:eastAsia="en-US" w:bidi="ar-SA"/>
        </w:rPr>
      </w:pPr>
      <w:r>
        <w:rPr>
          <w:lang w:eastAsia="en-US" w:bidi="ar-SA"/>
        </w:rPr>
        <w:t>if discussing separately from markup shorthand: what comes here?</w:t>
      </w:r>
    </w:p>
    <w:p>
      <w:pPr>
        <w:pStyle w:val="Lista"/>
      </w:pPr>
      <w:r>
        <w:rPr>
          <w:rStyle w:val="LabelEmph"/>
        </w:rPr>
        <w:t>private shorthand</w:t>
      </w:r>
      <w:r>
        <w:t xml:space="preserve"> for transliteration</w:t>
      </w:r>
    </w:p>
    <w:p>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pPr>
        <w:pStyle w:val="Lista"/>
      </w:pPr>
      <w:r>
        <w:rPr>
          <w:rStyle w:val="Label"/>
        </w:rPr>
        <w:t>public shorthand</w:t>
      </w:r>
      <w:r>
        <w:t xml:space="preserve"> for transliteration</w:t>
      </w:r>
    </w:p>
    <w:p>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pPr>
        <w:pStyle w:val="Lista2"/>
        <w:rPr>
          <w:rStyle w:val="Foreign"/>
          <w:noProof w:val="0"/>
        </w:rPr>
      </w:pPr>
      <w:r>
        <w:rPr>
          <w:rStyle w:val="Foreign"/>
        </w:rPr>
        <w:t>f</w:t>
      </w:r>
      <w:r>
        <w:t xml:space="preserve"> and </w:t>
      </w:r>
      <w:r>
        <w:rPr>
          <w:rStyle w:val="Foreign"/>
        </w:rPr>
        <w:t>x</w:t>
      </w:r>
      <w:r>
        <w:t xml:space="preserve"> instead of ḫ (</w:t>
      </w:r>
      <w:proofErr w:type="spellStart"/>
      <w:r>
        <w:rPr>
          <w:rStyle w:val="Foreign"/>
        </w:rPr>
        <w:t>upadhmānīya</w:t>
      </w:r>
      <w:proofErr w:type="spellEnd"/>
      <w:r>
        <w:t>) and ẖ (</w:t>
      </w:r>
      <w:proofErr w:type="spellStart"/>
      <w:r>
        <w:rPr>
          <w:rStyle w:val="Foreign"/>
        </w:rPr>
        <w:t>jihvāmūlīya</w:t>
      </w:r>
      <w:proofErr w:type="spellEnd"/>
      <w:r>
        <w:t>) (§</w:t>
      </w:r>
      <w:r>
        <w:fldChar w:fldCharType="begin"/>
      </w:r>
      <w:r>
        <w:instrText xml:space="preserve"> REF _Ref201582281 \r \h </w:instrText>
      </w:r>
      <w:r>
        <w:fldChar w:fldCharType="separate"/>
      </w:r>
      <w:r>
        <w:t>4.2.5</w:t>
      </w:r>
      <w:r>
        <w:fldChar w:fldCharType="end"/>
      </w:r>
      <w:r>
        <w:t>)</w:t>
      </w:r>
    </w:p>
    <w:p>
      <w:pPr>
        <w:pStyle w:val="Lista"/>
      </w:pPr>
      <w:r>
        <w:rPr>
          <w:rStyle w:val="LabelGreen"/>
        </w:rPr>
        <w:t>optional shorthand</w:t>
      </w:r>
      <w:r>
        <w:t xml:space="preserve"> for transliteration</w:t>
      </w:r>
    </w:p>
    <w:p>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pPr>
        <w:pStyle w:val="Lista3"/>
      </w:pPr>
      <w:commentRangeStart w:id="198"/>
      <w:r>
        <w:t xml:space="preserve">this will be processed </w:t>
      </w:r>
      <w:commentRangeEnd w:id="198"/>
      <w:r>
        <w:rPr>
          <w:rStyle w:val="Jegyzethivatkozs"/>
          <w:sz w:val="22"/>
          <w:szCs w:val="22"/>
        </w:rPr>
        <w:commentReference w:id="198"/>
      </w:r>
      <w:r>
        <w:t>in the same way as the right single quotation mark and may also be displayed as such</w:t>
      </w:r>
    </w:p>
    <w:p>
      <w:pPr>
        <w:pStyle w:val="Lista3"/>
      </w:pPr>
      <w:r>
        <w:t>but for the sake of rigorous homogeneity in our editions, it is preferable to replace this sign with the right single quotation mark when finalising a digital edition</w:t>
      </w:r>
    </w:p>
    <w:p>
      <w:pPr>
        <w:rPr>
          <w:lang w:eastAsia="en-US" w:bidi="ar-SA"/>
        </w:rPr>
      </w:pPr>
    </w:p>
    <w:p/>
    <w:p>
      <w:pPr>
        <w:pStyle w:val="Cmsor2"/>
      </w:pPr>
      <w:r>
        <w:t>Shorthand</w:t>
      </w:r>
      <w:bookmarkEnd w:id="195"/>
      <w:r>
        <w:t xml:space="preserve"> REWRITE</w:t>
      </w:r>
    </w:p>
    <w:tbl>
      <w:tblPr>
        <w:tblStyle w:val="FigureTable"/>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048"/>
        <w:gridCol w:w="1943"/>
        <w:gridCol w:w="1917"/>
        <w:gridCol w:w="2011"/>
        <w:gridCol w:w="1709"/>
      </w:tblGrid>
      <w:tr>
        <w:trPr>
          <w:cnfStyle w:val="100000000000" w:firstRow="1" w:lastRow="0" w:firstColumn="0" w:lastColumn="0" w:oddVBand="0" w:evenVBand="0" w:oddHBand="0" w:evenHBand="0" w:firstRowFirstColumn="0" w:firstRowLastColumn="0" w:lastRowFirstColumn="0" w:lastRowLastColumn="0"/>
        </w:trPr>
        <w:tc>
          <w:tcPr>
            <w:tcW w:w="2048" w:type="dxa"/>
          </w:tcPr>
          <w:p>
            <w:r>
              <w:t>what</w:t>
            </w:r>
          </w:p>
        </w:tc>
        <w:tc>
          <w:tcPr>
            <w:tcW w:w="1943" w:type="dxa"/>
          </w:tcPr>
          <w:p>
            <w:r>
              <w:t>work in progress</w:t>
            </w:r>
          </w:p>
          <w:p>
            <w:r>
              <w:t>= private shorthand</w:t>
            </w:r>
          </w:p>
        </w:tc>
        <w:tc>
          <w:tcPr>
            <w:tcW w:w="1917" w:type="dxa"/>
          </w:tcPr>
          <w:p>
            <w:r>
              <w:t xml:space="preserve">non-DHARMA context </w:t>
            </w:r>
          </w:p>
          <w:p>
            <w:r>
              <w:t>= public shorthand</w:t>
            </w:r>
          </w:p>
        </w:tc>
        <w:tc>
          <w:tcPr>
            <w:tcW w:w="2011" w:type="dxa"/>
          </w:tcPr>
          <w:p>
            <w:r>
              <w:t>DHARMA context</w:t>
            </w:r>
          </w:p>
        </w:tc>
        <w:tc>
          <w:tcPr>
            <w:tcW w:w="1709" w:type="dxa"/>
          </w:tcPr>
          <w:p>
            <w:r>
              <w:t>XML encoding</w:t>
            </w:r>
          </w:p>
        </w:tc>
      </w:tr>
      <w:tr>
        <w:tc>
          <w:tcPr>
            <w:tcW w:w="2048" w:type="dxa"/>
          </w:tcPr>
          <w:p>
            <w:r>
              <w:rPr>
                <w:rStyle w:val="Foreign"/>
                <w:i w:val="0"/>
                <w:iCs w:val="0"/>
              </w:rPr>
              <w:t>ĕ</w:t>
            </w:r>
            <w:r>
              <w:t xml:space="preserve"> instead of </w:t>
            </w:r>
            <w:r>
              <w:rPr>
                <w:rStyle w:val="Foreign"/>
                <w:rFonts w:eastAsia="Arial"/>
                <w:i w:val="0"/>
                <w:iCs w:val="0"/>
              </w:rPr>
              <w:t>ə</w:t>
            </w:r>
          </w:p>
        </w:tc>
        <w:tc>
          <w:tcPr>
            <w:tcW w:w="1943" w:type="dxa"/>
            <w:shd w:val="clear" w:color="auto" w:fill="FFFF00"/>
          </w:tcPr>
          <w:p>
            <w:r>
              <w:rPr>
                <w:rStyle w:val="Foreign"/>
                <w:i w:val="0"/>
                <w:iCs w:val="0"/>
              </w:rPr>
              <w:t>ĕ</w:t>
            </w:r>
          </w:p>
        </w:tc>
        <w:tc>
          <w:tcPr>
            <w:tcW w:w="1917" w:type="dxa"/>
          </w:tcPr>
          <w:p>
            <w:r>
              <w:rPr>
                <w:rStyle w:val="Foreign"/>
                <w:rFonts w:eastAsia="Arial"/>
                <w:i w:val="0"/>
                <w:iCs w:val="0"/>
              </w:rPr>
              <w:t>ə</w:t>
            </w:r>
          </w:p>
        </w:tc>
        <w:tc>
          <w:tcPr>
            <w:tcW w:w="2011" w:type="dxa"/>
          </w:tcPr>
          <w:p>
            <w:r>
              <w:rPr>
                <w:rStyle w:val="Foreign"/>
                <w:rFonts w:eastAsia="Arial"/>
                <w:i w:val="0"/>
                <w:iCs w:val="0"/>
              </w:rPr>
              <w:t>ə</w:t>
            </w:r>
          </w:p>
        </w:tc>
        <w:tc>
          <w:tcPr>
            <w:tcW w:w="1709" w:type="dxa"/>
          </w:tcPr>
          <w:p>
            <w:r>
              <w:t>NA</w:t>
            </w:r>
          </w:p>
        </w:tc>
      </w:tr>
      <w:tr>
        <w:tc>
          <w:tcPr>
            <w:tcW w:w="2048" w:type="dxa"/>
          </w:tcPr>
          <w:p>
            <w:pPr>
              <w:rPr>
                <w:rStyle w:val="Foreign"/>
                <w:i w:val="0"/>
                <w:iCs w:val="0"/>
              </w:rPr>
            </w:pPr>
            <w:r>
              <w:rPr>
                <w:rStyle w:val="Foreign"/>
                <w:i w:val="0"/>
                <w:iCs w:val="0"/>
              </w:rPr>
              <w:t>*</w:t>
            </w:r>
            <w:r>
              <w:t xml:space="preserve"> instead of </w:t>
            </w:r>
            <w:r>
              <w:rPr>
                <w:rStyle w:val="Foreign"/>
                <w:i w:val="0"/>
                <w:iCs w:val="0"/>
              </w:rPr>
              <w:t>·</w:t>
            </w:r>
          </w:p>
        </w:tc>
        <w:tc>
          <w:tcPr>
            <w:tcW w:w="1943" w:type="dxa"/>
            <w:shd w:val="clear" w:color="auto" w:fill="FFFF00"/>
          </w:tcPr>
          <w:p>
            <w:r>
              <w:t>*</w:t>
            </w:r>
          </w:p>
        </w:tc>
        <w:tc>
          <w:tcPr>
            <w:tcW w:w="1917" w:type="dxa"/>
          </w:tcPr>
          <w:p>
            <w:r>
              <w:t>·</w:t>
            </w:r>
          </w:p>
        </w:tc>
        <w:tc>
          <w:tcPr>
            <w:tcW w:w="2011" w:type="dxa"/>
          </w:tcPr>
          <w:p>
            <w:r>
              <w:t>·</w:t>
            </w:r>
          </w:p>
        </w:tc>
        <w:tc>
          <w:tcPr>
            <w:tcW w:w="1709" w:type="dxa"/>
          </w:tcPr>
          <w:p>
            <w:r>
              <w:t>NA</w:t>
            </w:r>
          </w:p>
        </w:tc>
      </w:tr>
      <w:tr>
        <w:tc>
          <w:tcPr>
            <w:tcW w:w="2048" w:type="dxa"/>
          </w:tcPr>
          <w:p>
            <w:r>
              <w:t>Dravidian ē, ō when not distinguished in writing</w:t>
            </w:r>
          </w:p>
        </w:tc>
        <w:tc>
          <w:tcPr>
            <w:tcW w:w="1943" w:type="dxa"/>
          </w:tcPr>
          <w:p>
            <w:r>
              <w:t>ē, ō</w:t>
            </w:r>
          </w:p>
        </w:tc>
        <w:tc>
          <w:tcPr>
            <w:tcW w:w="1917" w:type="dxa"/>
          </w:tcPr>
          <w:p>
            <w:r>
              <w:t>ē, ō</w:t>
            </w:r>
          </w:p>
        </w:tc>
        <w:tc>
          <w:tcPr>
            <w:tcW w:w="2011" w:type="dxa"/>
          </w:tcPr>
          <w:p>
            <w:r>
              <w:t>ē, ō</w:t>
            </w:r>
          </w:p>
        </w:tc>
        <w:tc>
          <w:tcPr>
            <w:tcW w:w="1709" w:type="dxa"/>
            <w:shd w:val="clear" w:color="auto" w:fill="FFFF00"/>
          </w:tcPr>
          <w:p>
            <w:r>
              <w:t>&lt;</w:t>
            </w:r>
            <w:proofErr w:type="spellStart"/>
            <w:r>
              <w:t>orig</w:t>
            </w:r>
            <w:proofErr w:type="spellEnd"/>
            <w:r>
              <w:t>&gt;+&lt;reg&gt; optional</w:t>
            </w:r>
          </w:p>
        </w:tc>
      </w:tr>
      <w:tr>
        <w:tc>
          <w:tcPr>
            <w:tcW w:w="2048" w:type="dxa"/>
          </w:tcPr>
          <w:p>
            <w:r>
              <w:t>SE Asian short vowel where long expected</w:t>
            </w:r>
          </w:p>
        </w:tc>
        <w:tc>
          <w:tcPr>
            <w:tcW w:w="1943" w:type="dxa"/>
          </w:tcPr>
          <w:p>
            <w:r>
              <w:rPr>
                <w:rStyle w:val="Foreign"/>
              </w:rPr>
              <w:t>ă</w:t>
            </w:r>
            <w:r>
              <w:t xml:space="preserve">, </w:t>
            </w:r>
            <w:r>
              <w:rPr>
                <w:rStyle w:val="Foreign"/>
              </w:rPr>
              <w:t>ĭ</w:t>
            </w:r>
            <w:r>
              <w:t xml:space="preserve"> or </w:t>
            </w:r>
            <w:r>
              <w:rPr>
                <w:rStyle w:val="Foreign"/>
              </w:rPr>
              <w:t>ŭ</w:t>
            </w:r>
          </w:p>
        </w:tc>
        <w:tc>
          <w:tcPr>
            <w:tcW w:w="1917" w:type="dxa"/>
          </w:tcPr>
          <w:p>
            <w:r>
              <w:rPr>
                <w:rStyle w:val="Foreign"/>
              </w:rPr>
              <w:t>ă</w:t>
            </w:r>
            <w:r>
              <w:t xml:space="preserve">, </w:t>
            </w:r>
            <w:r>
              <w:rPr>
                <w:rStyle w:val="Foreign"/>
              </w:rPr>
              <w:t>ĭ</w:t>
            </w:r>
            <w:r>
              <w:t xml:space="preserve"> or </w:t>
            </w:r>
            <w:r>
              <w:rPr>
                <w:rStyle w:val="Foreign"/>
              </w:rPr>
              <w:t>ŭ</w:t>
            </w:r>
          </w:p>
        </w:tc>
        <w:tc>
          <w:tcPr>
            <w:tcW w:w="2011" w:type="dxa"/>
          </w:tcPr>
          <w:p>
            <w:r>
              <w:rPr>
                <w:rStyle w:val="Foreign"/>
              </w:rPr>
              <w:t>ă</w:t>
            </w:r>
            <w:r>
              <w:t xml:space="preserve">, </w:t>
            </w:r>
            <w:r>
              <w:rPr>
                <w:rStyle w:val="Foreign"/>
              </w:rPr>
              <w:t>ĭ</w:t>
            </w:r>
            <w:r>
              <w:t xml:space="preserve"> or </w:t>
            </w:r>
            <w:r>
              <w:rPr>
                <w:rStyle w:val="Foreign"/>
              </w:rPr>
              <w:t>ŭ</w:t>
            </w:r>
          </w:p>
        </w:tc>
        <w:tc>
          <w:tcPr>
            <w:tcW w:w="1709" w:type="dxa"/>
            <w:shd w:val="clear" w:color="auto" w:fill="FFFF00"/>
          </w:tcPr>
          <w:p>
            <w:r>
              <w:t>&lt;</w:t>
            </w:r>
            <w:proofErr w:type="spellStart"/>
            <w:r>
              <w:t>orig</w:t>
            </w:r>
            <w:proofErr w:type="spellEnd"/>
            <w:r>
              <w:t>&gt;+&lt;reg&gt; optional</w:t>
            </w:r>
          </w:p>
        </w:tc>
      </w:tr>
      <w:tr>
        <w:tc>
          <w:tcPr>
            <w:tcW w:w="2048" w:type="dxa"/>
          </w:tcPr>
          <w:p>
            <w:r>
              <w:t>visarga variants</w:t>
            </w:r>
          </w:p>
        </w:tc>
        <w:tc>
          <w:tcPr>
            <w:tcW w:w="1943" w:type="dxa"/>
            <w:shd w:val="clear" w:color="auto" w:fill="FFFF00"/>
          </w:tcPr>
          <w:p>
            <w:r>
              <w:t>f, x</w:t>
            </w:r>
          </w:p>
        </w:tc>
        <w:tc>
          <w:tcPr>
            <w:tcW w:w="1917" w:type="dxa"/>
            <w:shd w:val="clear" w:color="auto" w:fill="FFFF00"/>
          </w:tcPr>
          <w:p>
            <w:r>
              <w:t>f, x</w:t>
            </w:r>
          </w:p>
        </w:tc>
        <w:tc>
          <w:tcPr>
            <w:tcW w:w="2011" w:type="dxa"/>
          </w:tcPr>
          <w:p>
            <w:r>
              <w:t>ḫ, ẖ</w:t>
            </w:r>
          </w:p>
        </w:tc>
        <w:tc>
          <w:tcPr>
            <w:tcW w:w="1709" w:type="dxa"/>
          </w:tcPr>
          <w:p>
            <w:r>
              <w:t>NA</w:t>
            </w:r>
          </w:p>
        </w:tc>
      </w:tr>
      <w:tr>
        <w:tc>
          <w:tcPr>
            <w:tcW w:w="2048" w:type="dxa"/>
          </w:tcPr>
          <w:p>
            <w:r>
              <w:t>underdot</w:t>
            </w:r>
          </w:p>
        </w:tc>
        <w:tc>
          <w:tcPr>
            <w:tcW w:w="1943" w:type="dxa"/>
            <w:shd w:val="clear" w:color="auto" w:fill="FFFF00"/>
          </w:tcPr>
          <w:p>
            <w:r>
              <w:t>ṛ (ḷ)</w:t>
            </w:r>
          </w:p>
        </w:tc>
        <w:tc>
          <w:tcPr>
            <w:tcW w:w="1917" w:type="dxa"/>
            <w:shd w:val="clear" w:color="auto" w:fill="FFFF00"/>
          </w:tcPr>
          <w:p>
            <w:r>
              <w:t>ṛ (ḷ)</w:t>
            </w:r>
          </w:p>
        </w:tc>
        <w:tc>
          <w:tcPr>
            <w:tcW w:w="2011" w:type="dxa"/>
          </w:tcPr>
          <w:p>
            <w:r>
              <w:t>r̥ (l̥)</w:t>
            </w:r>
          </w:p>
        </w:tc>
        <w:tc>
          <w:tcPr>
            <w:tcW w:w="1709" w:type="dxa"/>
          </w:tcPr>
          <w:p>
            <w:r>
              <w:t>NA</w:t>
            </w:r>
          </w:p>
        </w:tc>
      </w:tr>
      <w:tr>
        <w:tc>
          <w:tcPr>
            <w:tcW w:w="2048" w:type="dxa"/>
          </w:tcPr>
          <w:p>
            <w:pPr>
              <w:rPr>
                <w:rStyle w:val="Foreign"/>
                <w:i w:val="0"/>
                <w:iCs w:val="0"/>
              </w:rPr>
            </w:pPr>
            <w:r>
              <w:t xml:space="preserve">editorial </w:t>
            </w:r>
            <w:r>
              <w:rPr>
                <w:rStyle w:val="Foreign"/>
                <w:i w:val="0"/>
                <w:iCs w:val="0"/>
              </w:rPr>
              <w:t>avagraha</w:t>
            </w:r>
          </w:p>
        </w:tc>
        <w:tc>
          <w:tcPr>
            <w:tcW w:w="1943" w:type="dxa"/>
          </w:tcPr>
          <w:p>
            <w:r>
              <w:t>’ or '</w:t>
            </w:r>
          </w:p>
        </w:tc>
        <w:tc>
          <w:tcPr>
            <w:tcW w:w="1917" w:type="dxa"/>
          </w:tcPr>
          <w:p>
            <w:r>
              <w:t>’ (or '?)</w:t>
            </w:r>
          </w:p>
        </w:tc>
        <w:tc>
          <w:tcPr>
            <w:tcW w:w="2011" w:type="dxa"/>
          </w:tcPr>
          <w:p>
            <w:r>
              <w:t>’ (or '?)</w:t>
            </w:r>
          </w:p>
        </w:tc>
        <w:tc>
          <w:tcPr>
            <w:tcW w:w="1709" w:type="dxa"/>
          </w:tcPr>
          <w:p>
            <w:r>
              <w:t>&lt;supplied&gt; mandatory?</w:t>
            </w:r>
          </w:p>
        </w:tc>
      </w:tr>
      <w:tr>
        <w:tc>
          <w:tcPr>
            <w:tcW w:w="2048" w:type="dxa"/>
          </w:tcPr>
          <w:p>
            <w:r>
              <w:t xml:space="preserve">original </w:t>
            </w:r>
            <w:proofErr w:type="spellStart"/>
            <w:r>
              <w:t>avagraha</w:t>
            </w:r>
            <w:proofErr w:type="spellEnd"/>
          </w:p>
        </w:tc>
        <w:tc>
          <w:tcPr>
            <w:tcW w:w="1943" w:type="dxa"/>
          </w:tcPr>
          <w:p>
            <w:r>
              <w:t>’ or '</w:t>
            </w:r>
          </w:p>
        </w:tc>
        <w:tc>
          <w:tcPr>
            <w:tcW w:w="1917" w:type="dxa"/>
          </w:tcPr>
          <w:p>
            <w:r>
              <w:t>’ (or '?)</w:t>
            </w:r>
          </w:p>
        </w:tc>
        <w:tc>
          <w:tcPr>
            <w:tcW w:w="2011" w:type="dxa"/>
          </w:tcPr>
          <w:p>
            <w:r>
              <w:t>’ (or '?)</w:t>
            </w:r>
          </w:p>
        </w:tc>
        <w:tc>
          <w:tcPr>
            <w:tcW w:w="1709" w:type="dxa"/>
          </w:tcPr>
          <w:p>
            <w:r>
              <w:t xml:space="preserve">none if markup mandatory for supplied </w:t>
            </w:r>
            <w:proofErr w:type="spellStart"/>
            <w:r>
              <w:t>avagraha</w:t>
            </w:r>
            <w:proofErr w:type="spellEnd"/>
          </w:p>
          <w:p>
            <w:r>
              <w:t>&lt;</w:t>
            </w:r>
            <w:proofErr w:type="spellStart"/>
            <w:r>
              <w:t>orig</w:t>
            </w:r>
            <w:proofErr w:type="spellEnd"/>
            <w:r>
              <w:t xml:space="preserve">&gt; mandatory if optional for supplied </w:t>
            </w:r>
            <w:proofErr w:type="spellStart"/>
            <w:r>
              <w:t>avagraha</w:t>
            </w:r>
            <w:proofErr w:type="spellEnd"/>
          </w:p>
        </w:tc>
      </w:tr>
      <w:tr>
        <w:tc>
          <w:tcPr>
            <w:tcW w:w="2048" w:type="dxa"/>
          </w:tcPr>
          <w:p>
            <w:r>
              <w:t>generic punctuation</w:t>
            </w:r>
          </w:p>
        </w:tc>
        <w:tc>
          <w:tcPr>
            <w:tcW w:w="1943" w:type="dxa"/>
          </w:tcPr>
          <w:p>
            <w:r>
              <w:t>.</w:t>
            </w:r>
          </w:p>
        </w:tc>
        <w:tc>
          <w:tcPr>
            <w:tcW w:w="1917" w:type="dxa"/>
          </w:tcPr>
          <w:p>
            <w:r>
              <w:t>.</w:t>
            </w:r>
          </w:p>
        </w:tc>
        <w:tc>
          <w:tcPr>
            <w:tcW w:w="2011" w:type="dxa"/>
          </w:tcPr>
          <w:p>
            <w:r>
              <w:t>.</w:t>
            </w:r>
          </w:p>
        </w:tc>
        <w:tc>
          <w:tcPr>
            <w:tcW w:w="1709" w:type="dxa"/>
            <w:shd w:val="clear" w:color="auto" w:fill="FFFF00"/>
          </w:tcPr>
          <w:p>
            <w:r>
              <w:t>&lt;g&gt; optional?</w:t>
            </w:r>
          </w:p>
        </w:tc>
      </w:tr>
      <w:tr>
        <w:tc>
          <w:tcPr>
            <w:tcW w:w="2048" w:type="dxa"/>
          </w:tcPr>
          <w:p>
            <w:r>
              <w:t>simple specific punctuation</w:t>
            </w:r>
          </w:p>
        </w:tc>
        <w:tc>
          <w:tcPr>
            <w:tcW w:w="1943" w:type="dxa"/>
          </w:tcPr>
          <w:p>
            <w:r>
              <w:t>|, /, etc.</w:t>
            </w:r>
          </w:p>
        </w:tc>
        <w:tc>
          <w:tcPr>
            <w:tcW w:w="1917" w:type="dxa"/>
          </w:tcPr>
          <w:p>
            <w:r>
              <w:t>|, /, etc.</w:t>
            </w:r>
          </w:p>
        </w:tc>
        <w:tc>
          <w:tcPr>
            <w:tcW w:w="2011" w:type="dxa"/>
          </w:tcPr>
          <w:p>
            <w:r>
              <w:t>|, /, etc.</w:t>
            </w:r>
          </w:p>
        </w:tc>
        <w:tc>
          <w:tcPr>
            <w:tcW w:w="1709" w:type="dxa"/>
            <w:shd w:val="clear" w:color="auto" w:fill="FFFF00"/>
          </w:tcPr>
          <w:p>
            <w:r>
              <w:t>&lt;g&gt; optional?</w:t>
            </w:r>
          </w:p>
        </w:tc>
      </w:tr>
      <w:tr>
        <w:tc>
          <w:tcPr>
            <w:tcW w:w="2048" w:type="dxa"/>
          </w:tcPr>
          <w:p>
            <w:r>
              <w:t>complex specific punctuation</w:t>
            </w:r>
          </w:p>
        </w:tc>
        <w:tc>
          <w:tcPr>
            <w:tcW w:w="1943" w:type="dxa"/>
          </w:tcPr>
          <w:p>
            <w:r>
              <w:t>||, //, // 0 // etc.</w:t>
            </w:r>
          </w:p>
        </w:tc>
        <w:tc>
          <w:tcPr>
            <w:tcW w:w="1917" w:type="dxa"/>
          </w:tcPr>
          <w:p>
            <w:r>
              <w:t>||, //, // 0 // etc.</w:t>
            </w:r>
          </w:p>
        </w:tc>
        <w:tc>
          <w:tcPr>
            <w:tcW w:w="2011" w:type="dxa"/>
          </w:tcPr>
          <w:p>
            <w:r>
              <w:t>||, //, // 0 // etc.</w:t>
            </w:r>
          </w:p>
        </w:tc>
        <w:tc>
          <w:tcPr>
            <w:tcW w:w="1709" w:type="dxa"/>
            <w:shd w:val="clear" w:color="auto" w:fill="FFFF00"/>
          </w:tcPr>
          <w:p>
            <w:r>
              <w:t>&lt;g&gt; optional?</w:t>
            </w:r>
          </w:p>
        </w:tc>
      </w:tr>
      <w:tr>
        <w:tc>
          <w:tcPr>
            <w:tcW w:w="2048" w:type="dxa"/>
          </w:tcPr>
          <w:p>
            <w:r>
              <w:t>generic ideogram</w:t>
            </w:r>
          </w:p>
        </w:tc>
        <w:tc>
          <w:tcPr>
            <w:tcW w:w="1943" w:type="dxa"/>
          </w:tcPr>
          <w:p>
            <w:r>
              <w:t>€ [or whatever]</w:t>
            </w:r>
          </w:p>
        </w:tc>
        <w:tc>
          <w:tcPr>
            <w:tcW w:w="1917" w:type="dxa"/>
          </w:tcPr>
          <w:p>
            <w:r>
              <w:t>€</w:t>
            </w:r>
          </w:p>
        </w:tc>
        <w:tc>
          <w:tcPr>
            <w:tcW w:w="2011" w:type="dxa"/>
          </w:tcPr>
          <w:p>
            <w:r>
              <w:t>€</w:t>
            </w:r>
          </w:p>
        </w:tc>
        <w:tc>
          <w:tcPr>
            <w:tcW w:w="1709" w:type="dxa"/>
            <w:shd w:val="clear" w:color="auto" w:fill="FFFF00"/>
          </w:tcPr>
          <w:p>
            <w:r>
              <w:t>&lt;g&gt; optional?</w:t>
            </w:r>
          </w:p>
        </w:tc>
      </w:tr>
      <w:tr>
        <w:tc>
          <w:tcPr>
            <w:tcW w:w="2048" w:type="dxa"/>
          </w:tcPr>
          <w:p>
            <w:r>
              <w:t>generic connector</w:t>
            </w:r>
          </w:p>
        </w:tc>
        <w:tc>
          <w:tcPr>
            <w:tcW w:w="1943" w:type="dxa"/>
          </w:tcPr>
          <w:p>
            <w:r>
              <w:t>§</w:t>
            </w:r>
          </w:p>
        </w:tc>
        <w:tc>
          <w:tcPr>
            <w:tcW w:w="1917" w:type="dxa"/>
          </w:tcPr>
          <w:p>
            <w:r>
              <w:t>§</w:t>
            </w:r>
          </w:p>
        </w:tc>
        <w:tc>
          <w:tcPr>
            <w:tcW w:w="2011" w:type="dxa"/>
          </w:tcPr>
          <w:p>
            <w:r>
              <w:t>§</w:t>
            </w:r>
          </w:p>
        </w:tc>
        <w:tc>
          <w:tcPr>
            <w:tcW w:w="1709" w:type="dxa"/>
            <w:shd w:val="clear" w:color="auto" w:fill="FFFF00"/>
          </w:tcPr>
          <w:p>
            <w:r>
              <w:t>&lt;g&gt; optional?</w:t>
            </w:r>
          </w:p>
        </w:tc>
      </w:tr>
      <w:tr>
        <w:tc>
          <w:tcPr>
            <w:tcW w:w="2048" w:type="dxa"/>
          </w:tcPr>
          <w:p>
            <w:r>
              <w:t>generic abstract symbol</w:t>
            </w:r>
          </w:p>
        </w:tc>
        <w:tc>
          <w:tcPr>
            <w:tcW w:w="1943" w:type="dxa"/>
          </w:tcPr>
          <w:p>
            <w:r>
              <w:t>@</w:t>
            </w:r>
          </w:p>
        </w:tc>
        <w:tc>
          <w:tcPr>
            <w:tcW w:w="1917" w:type="dxa"/>
          </w:tcPr>
          <w:p>
            <w:r>
              <w:t>@</w:t>
            </w:r>
          </w:p>
        </w:tc>
        <w:tc>
          <w:tcPr>
            <w:tcW w:w="2011" w:type="dxa"/>
          </w:tcPr>
          <w:p>
            <w:r>
              <w:t>@</w:t>
            </w:r>
          </w:p>
        </w:tc>
        <w:tc>
          <w:tcPr>
            <w:tcW w:w="1709" w:type="dxa"/>
            <w:shd w:val="clear" w:color="auto" w:fill="FFFF00"/>
          </w:tcPr>
          <w:p>
            <w:r>
              <w:t>&lt;g&gt; optional?</w:t>
            </w:r>
          </w:p>
        </w:tc>
      </w:tr>
      <w:tr>
        <w:tc>
          <w:tcPr>
            <w:tcW w:w="2048" w:type="dxa"/>
          </w:tcPr>
          <w:p>
            <w:r>
              <w:t>specific abstract symbol</w:t>
            </w:r>
          </w:p>
        </w:tc>
        <w:tc>
          <w:tcPr>
            <w:tcW w:w="1943" w:type="dxa"/>
          </w:tcPr>
          <w:p>
            <w:r>
              <w:t xml:space="preserve">◊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1917" w:type="dxa"/>
          </w:tcPr>
          <w:p>
            <w:r>
              <w:t xml:space="preserve">◊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2011" w:type="dxa"/>
          </w:tcPr>
          <w:p>
            <w:r>
              <w:t xml:space="preserve">◊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1709" w:type="dxa"/>
            <w:shd w:val="clear" w:color="auto" w:fill="FFFF00"/>
          </w:tcPr>
          <w:p>
            <w:r>
              <w:t>&lt;g&gt; optional?</w:t>
            </w:r>
          </w:p>
        </w:tc>
      </w:tr>
      <w:tr>
        <w:tc>
          <w:tcPr>
            <w:tcW w:w="2048" w:type="dxa"/>
          </w:tcPr>
          <w:p>
            <w:r>
              <w:t>supplied generic punctuation</w:t>
            </w:r>
          </w:p>
        </w:tc>
        <w:tc>
          <w:tcPr>
            <w:tcW w:w="1943" w:type="dxa"/>
            <w:shd w:val="clear" w:color="auto" w:fill="FFFF00"/>
          </w:tcPr>
          <w:p>
            <w:r>
              <w:t>.</w:t>
            </w:r>
          </w:p>
        </w:tc>
        <w:tc>
          <w:tcPr>
            <w:tcW w:w="1917" w:type="dxa"/>
            <w:shd w:val="clear" w:color="auto" w:fill="FFFF00"/>
          </w:tcPr>
          <w:p>
            <w:r>
              <w:t>.</w:t>
            </w:r>
          </w:p>
        </w:tc>
        <w:tc>
          <w:tcPr>
            <w:tcW w:w="2011" w:type="dxa"/>
          </w:tcPr>
          <w:p>
            <w:r>
              <w:t>.</w:t>
            </w:r>
          </w:p>
        </w:tc>
        <w:tc>
          <w:tcPr>
            <w:tcW w:w="1709" w:type="dxa"/>
          </w:tcPr>
          <w:p>
            <w:r>
              <w:t>&lt;supplied&gt; mandatory</w:t>
            </w:r>
          </w:p>
        </w:tc>
      </w:tr>
      <w:tr>
        <w:tc>
          <w:tcPr>
            <w:tcW w:w="2048" w:type="dxa"/>
          </w:tcPr>
          <w:p>
            <w:r>
              <w:t>non-decimal numeral</w:t>
            </w:r>
          </w:p>
        </w:tc>
        <w:tc>
          <w:tcPr>
            <w:tcW w:w="1943" w:type="dxa"/>
            <w:shd w:val="clear" w:color="auto" w:fill="FFFF00"/>
          </w:tcPr>
          <w:p>
            <w:r>
              <w:t>10+, 100+</w:t>
            </w:r>
          </w:p>
        </w:tc>
        <w:tc>
          <w:tcPr>
            <w:tcW w:w="1917" w:type="dxa"/>
            <w:shd w:val="clear" w:color="auto" w:fill="FFFF00"/>
          </w:tcPr>
          <w:p>
            <w:r>
              <w:t>10+, 100+</w:t>
            </w:r>
          </w:p>
        </w:tc>
        <w:tc>
          <w:tcPr>
            <w:tcW w:w="2011" w:type="dxa"/>
          </w:tcPr>
          <w:p>
            <w:r>
              <w:t>10+, 100+</w:t>
            </w:r>
          </w:p>
        </w:tc>
        <w:tc>
          <w:tcPr>
            <w:tcW w:w="1709" w:type="dxa"/>
          </w:tcPr>
          <w:p>
            <w:r>
              <w:t>&lt;g&gt; mandatory</w:t>
            </w:r>
          </w:p>
        </w:tc>
      </w:tr>
      <w:tr>
        <w:tc>
          <w:tcPr>
            <w:tcW w:w="2048" w:type="dxa"/>
          </w:tcPr>
          <w:p>
            <w:r>
              <w:t>original space</w:t>
            </w:r>
          </w:p>
        </w:tc>
        <w:tc>
          <w:tcPr>
            <w:tcW w:w="1943" w:type="dxa"/>
            <w:shd w:val="clear" w:color="auto" w:fill="FFFF00"/>
          </w:tcPr>
          <w:p>
            <w:r>
              <w:t>_</w:t>
            </w:r>
          </w:p>
        </w:tc>
        <w:tc>
          <w:tcPr>
            <w:tcW w:w="1917" w:type="dxa"/>
            <w:shd w:val="clear" w:color="auto" w:fill="FFFF00"/>
          </w:tcPr>
          <w:p>
            <w:r>
              <w:t>_</w:t>
            </w:r>
          </w:p>
        </w:tc>
        <w:tc>
          <w:tcPr>
            <w:tcW w:w="2011" w:type="dxa"/>
          </w:tcPr>
          <w:p>
            <w:r>
              <w:t>_</w:t>
            </w:r>
          </w:p>
        </w:tc>
        <w:tc>
          <w:tcPr>
            <w:tcW w:w="1709" w:type="dxa"/>
          </w:tcPr>
          <w:p>
            <w:r>
              <w:t>&lt;space&gt; mandatory</w:t>
            </w:r>
          </w:p>
        </w:tc>
      </w:tr>
      <w:tr>
        <w:tc>
          <w:tcPr>
            <w:tcW w:w="2048" w:type="dxa"/>
          </w:tcPr>
          <w:p>
            <w:r>
              <w:t>indeterminate vowel or consonant</w:t>
            </w:r>
          </w:p>
        </w:tc>
        <w:tc>
          <w:tcPr>
            <w:tcW w:w="1943" w:type="dxa"/>
            <w:shd w:val="clear" w:color="auto" w:fill="FFFF00"/>
          </w:tcPr>
          <w:p>
            <w:r>
              <w:t>V, C</w:t>
            </w:r>
          </w:p>
        </w:tc>
        <w:tc>
          <w:tcPr>
            <w:tcW w:w="1917" w:type="dxa"/>
            <w:shd w:val="clear" w:color="auto" w:fill="FFFF00"/>
          </w:tcPr>
          <w:p>
            <w:r>
              <w:t>V, C</w:t>
            </w:r>
          </w:p>
        </w:tc>
        <w:tc>
          <w:tcPr>
            <w:tcW w:w="2011" w:type="dxa"/>
            <w:shd w:val="clear" w:color="auto" w:fill="FFFF00"/>
          </w:tcPr>
          <w:p>
            <w:r>
              <w:t>V, C</w:t>
            </w:r>
          </w:p>
        </w:tc>
        <w:tc>
          <w:tcPr>
            <w:tcW w:w="1709" w:type="dxa"/>
          </w:tcPr>
          <w:p>
            <w:r>
              <w:t>&lt;seg&gt; mandatory</w:t>
            </w:r>
          </w:p>
        </w:tc>
      </w:tr>
      <w:tr>
        <w:tc>
          <w:tcPr>
            <w:tcW w:w="2048" w:type="dxa"/>
          </w:tcPr>
          <w:p>
            <w:proofErr w:type="spellStart"/>
            <w:r>
              <w:t>akṣara</w:t>
            </w:r>
            <w:proofErr w:type="spellEnd"/>
            <w:r>
              <w:t xml:space="preserve"> unity</w:t>
            </w:r>
          </w:p>
        </w:tc>
        <w:tc>
          <w:tcPr>
            <w:tcW w:w="1943" w:type="dxa"/>
            <w:shd w:val="clear" w:color="auto" w:fill="FFFF00"/>
          </w:tcPr>
          <w:p>
            <w:r>
              <w:t>=</w:t>
            </w:r>
          </w:p>
        </w:tc>
        <w:tc>
          <w:tcPr>
            <w:tcW w:w="1917" w:type="dxa"/>
            <w:shd w:val="clear" w:color="auto" w:fill="FFFF00"/>
          </w:tcPr>
          <w:p>
            <w:r>
              <w:t>=</w:t>
            </w:r>
          </w:p>
        </w:tc>
        <w:tc>
          <w:tcPr>
            <w:tcW w:w="2011" w:type="dxa"/>
          </w:tcPr>
          <w:p>
            <w:r>
              <w:t xml:space="preserve">= </w:t>
            </w:r>
          </w:p>
        </w:tc>
        <w:tc>
          <w:tcPr>
            <w:tcW w:w="1709" w:type="dxa"/>
          </w:tcPr>
          <w:p>
            <w:r>
              <w:t>&lt;seg&gt; mandatory</w:t>
            </w:r>
          </w:p>
        </w:tc>
      </w:tr>
    </w:tbl>
    <w:p>
      <w:pPr>
        <w:pStyle w:val="Lista"/>
      </w:pPr>
      <w:r>
        <w:t>so what do we have here?</w:t>
      </w:r>
    </w:p>
    <w:p>
      <w:pPr>
        <w:pStyle w:val="Lista"/>
      </w:pPr>
      <w:r>
        <w:t>transliteration shorthand</w:t>
      </w:r>
    </w:p>
    <w:p>
      <w:pPr>
        <w:pStyle w:val="Lista2"/>
      </w:pPr>
      <w:r>
        <w:t xml:space="preserve">private: </w:t>
      </w:r>
      <w:r>
        <w:rPr>
          <w:rStyle w:val="Foreign"/>
        </w:rPr>
        <w:t>ĕ</w:t>
      </w:r>
      <w:r>
        <w:t xml:space="preserve"> instead of </w:t>
      </w:r>
      <w:r>
        <w:rPr>
          <w:rStyle w:val="Foreign"/>
          <w:rFonts w:eastAsia="Arial"/>
        </w:rPr>
        <w:t>ə</w:t>
      </w:r>
      <w:r>
        <w:t xml:space="preserve">, </w:t>
      </w:r>
      <w:r>
        <w:rPr>
          <w:rStyle w:val="Foreign"/>
        </w:rPr>
        <w:t>*</w:t>
      </w:r>
      <w:r>
        <w:t xml:space="preserve"> instead of </w:t>
      </w:r>
      <w:r>
        <w:rPr>
          <w:rStyle w:val="Foreign"/>
        </w:rPr>
        <w:t>·</w:t>
      </w:r>
    </w:p>
    <w:p>
      <w:pPr>
        <w:pStyle w:val="Lista3"/>
      </w:pPr>
      <w:r>
        <w:t>unless Arlo wants one or both of these to be public</w:t>
      </w:r>
    </w:p>
    <w:p>
      <w:pPr>
        <w:pStyle w:val="Lista2"/>
      </w:pPr>
      <w:r>
        <w:t xml:space="preserve">public: underdot, </w:t>
      </w:r>
      <w:proofErr w:type="spellStart"/>
      <w:r>
        <w:t>f+x</w:t>
      </w:r>
      <w:proofErr w:type="spellEnd"/>
      <w:r>
        <w:t xml:space="preserve"> </w:t>
      </w:r>
    </w:p>
    <w:p>
      <w:pPr>
        <w:pStyle w:val="Lista2"/>
      </w:pPr>
      <w:r>
        <w:t>to simplify things, best not to mention private tr shorthand in the TG</w:t>
      </w:r>
    </w:p>
    <w:p>
      <w:pPr>
        <w:pStyle w:val="Lista2"/>
      </w:pPr>
      <w:r>
        <w:t>or just these all public</w:t>
      </w:r>
    </w:p>
    <w:p>
      <w:pPr>
        <w:pStyle w:val="Lista"/>
      </w:pPr>
      <w:r>
        <w:t>essential: could (in principle) be replaced or supplemented with markup, but we choose not to do so</w:t>
      </w:r>
    </w:p>
    <w:p>
      <w:pPr>
        <w:pStyle w:val="Lista2"/>
      </w:pPr>
      <w:r>
        <w:t>disambiguation colon</w:t>
      </w:r>
    </w:p>
    <w:p>
      <w:pPr>
        <w:pStyle w:val="Lista2"/>
      </w:pPr>
      <w:r>
        <w:t>editorial space and hyphen</w:t>
      </w:r>
    </w:p>
    <w:p>
      <w:pPr>
        <w:pStyle w:val="Lista2"/>
      </w:pPr>
      <w:r>
        <w:t>truncation °</w:t>
      </w:r>
    </w:p>
    <w:p>
      <w:pPr>
        <w:pStyle w:val="Lista2"/>
      </w:pPr>
      <w:r>
        <w:t>sandhi analysis</w:t>
      </w:r>
    </w:p>
    <w:p>
      <w:pPr>
        <w:pStyle w:val="Lista2"/>
      </w:pPr>
      <w:r>
        <w:t>⌈ and ⌉ placeholders</w:t>
      </w:r>
    </w:p>
    <w:p>
      <w:pPr>
        <w:pStyle w:val="Lista"/>
      </w:pPr>
      <w:r>
        <w:t xml:space="preserve">“optional”, markable-up: can (and by recommendation should) be </w:t>
      </w:r>
      <w:r>
        <w:rPr>
          <w:i/>
          <w:iCs/>
        </w:rPr>
        <w:t>accompanied by</w:t>
      </w:r>
      <w:r>
        <w:t xml:space="preserve"> markup in an XML context</w:t>
      </w:r>
    </w:p>
    <w:p>
      <w:pPr>
        <w:pStyle w:val="Lista2"/>
      </w:pPr>
      <w:r>
        <w:t>symbol representations in the new radical system</w:t>
      </w:r>
    </w:p>
    <w:p>
      <w:pPr>
        <w:pStyle w:val="Lista2"/>
      </w:pPr>
      <w:r>
        <w:t xml:space="preserve">Dravidian ē, ō and SE Asian </w:t>
      </w:r>
      <w:r>
        <w:rPr>
          <w:rStyle w:val="Foreign"/>
        </w:rPr>
        <w:t>ă</w:t>
      </w:r>
      <w:r>
        <w:t xml:space="preserve">, </w:t>
      </w:r>
      <w:r>
        <w:rPr>
          <w:rStyle w:val="Foreign"/>
        </w:rPr>
        <w:t>ĭ</w:t>
      </w:r>
      <w:r>
        <w:t xml:space="preserve"> or </w:t>
      </w:r>
      <w:r>
        <w:rPr>
          <w:rStyle w:val="Foreign"/>
        </w:rPr>
        <w:t>ŭ</w:t>
      </w:r>
    </w:p>
    <w:p>
      <w:pPr>
        <w:pStyle w:val="Lista2"/>
      </w:pPr>
      <w:r>
        <w:t xml:space="preserve">possibly the editorial </w:t>
      </w:r>
      <w:proofErr w:type="spellStart"/>
      <w:r>
        <w:t>avagraha</w:t>
      </w:r>
      <w:proofErr w:type="spellEnd"/>
    </w:p>
    <w:p>
      <w:pPr>
        <w:pStyle w:val="Lista2"/>
      </w:pPr>
      <w:r>
        <w:t>possibly V and C</w:t>
      </w:r>
    </w:p>
    <w:p>
      <w:pPr>
        <w:pStyle w:val="Lista2"/>
      </w:pPr>
      <w:r>
        <w:t>non-decimal numeral +</w:t>
      </w:r>
    </w:p>
    <w:p>
      <w:pPr>
        <w:pStyle w:val="Lista2"/>
      </w:pPr>
      <w:r>
        <w:t>original space _</w:t>
      </w:r>
    </w:p>
    <w:p>
      <w:pPr>
        <w:pStyle w:val="Lista"/>
      </w:pPr>
      <w:r>
        <w:t xml:space="preserve">“public”, replaced by markup: </w:t>
      </w:r>
      <w:r>
        <w:rPr>
          <w:i/>
          <w:iCs/>
        </w:rPr>
        <w:t>must</w:t>
      </w:r>
      <w:r>
        <w:t xml:space="preserve"> be replaced by XML in an XML context</w:t>
      </w:r>
    </w:p>
    <w:p>
      <w:pPr>
        <w:pStyle w:val="Lista2"/>
      </w:pPr>
      <w:r>
        <w:t>supplied punctuation</w:t>
      </w:r>
    </w:p>
    <w:p>
      <w:pPr>
        <w:pStyle w:val="Lista3"/>
      </w:pPr>
      <w:r>
        <w:t>may not need to be discussed as supplied cannot be distinguished from original without XML</w:t>
      </w:r>
    </w:p>
    <w:p>
      <w:pPr>
        <w:pStyle w:val="Lista2"/>
      </w:pPr>
      <w:r>
        <w:t xml:space="preserve">supplied </w:t>
      </w:r>
      <w:proofErr w:type="spellStart"/>
      <w:r>
        <w:t>avagraha</w:t>
      </w:r>
      <w:proofErr w:type="spellEnd"/>
    </w:p>
    <w:p>
      <w:pPr>
        <w:pStyle w:val="Lista3"/>
      </w:pPr>
      <w:r>
        <w:t>I would prefer always to have it marked up, but may not be feasible</w:t>
      </w:r>
    </w:p>
    <w:p>
      <w:pPr>
        <w:pStyle w:val="Lista"/>
      </w:pPr>
      <w:r>
        <w:rPr>
          <w:i/>
          <w:iCs/>
        </w:rPr>
        <w:t>thoughts</w:t>
      </w:r>
    </w:p>
    <w:p>
      <w:pPr>
        <w:pStyle w:val="Lista2"/>
      </w:pPr>
      <w:r>
        <w:t>under markup shorthand, basically everything but &lt;supplied&gt; could be declared optional</w:t>
      </w:r>
    </w:p>
    <w:p>
      <w:pPr>
        <w:pStyle w:val="Lista3"/>
      </w:pPr>
      <w:r>
        <w:t>in which case supplied punctuation does not need a solution</w:t>
      </w:r>
    </w:p>
    <w:p>
      <w:pPr>
        <w:pStyle w:val="Lista3"/>
      </w:pPr>
      <w:r>
        <w:t xml:space="preserve">while supplied </w:t>
      </w:r>
      <w:proofErr w:type="spellStart"/>
      <w:r>
        <w:t>avagraha</w:t>
      </w:r>
      <w:proofErr w:type="spellEnd"/>
      <w:r>
        <w:t xml:space="preserve"> is much the same as short/long vowel distinctions: it should ideally be marked up, but can be sloppily left without markup in contexts where it is evidently editorial</w:t>
      </w:r>
    </w:p>
    <w:p>
      <w:pPr>
        <w:pStyle w:val="Lista"/>
        <w:rPr>
          <w:b/>
          <w:bCs/>
        </w:rPr>
      </w:pPr>
      <w:r>
        <w:rPr>
          <w:b/>
          <w:bCs/>
        </w:rPr>
        <w:t>so how about a reconceptualisation?</w:t>
      </w:r>
    </w:p>
    <w:p>
      <w:pPr>
        <w:pStyle w:val="Lista2"/>
      </w:pPr>
      <w:r>
        <w:t>we have transliteration shorthand, aka informal transliteration alternatives, which are preferably private but may be public when demanded by convention or printing requirements</w:t>
      </w:r>
    </w:p>
    <w:p>
      <w:pPr>
        <w:pStyle w:val="Lista2"/>
      </w:pPr>
      <w:r>
        <w:t>and we have shorthand per se, which includes</w:t>
      </w:r>
    </w:p>
    <w:p>
      <w:pPr>
        <w:pStyle w:val="Lista3"/>
      </w:pPr>
      <w:r>
        <w:t>essential shorthand, which we never replace or supplement with markup, although</w:t>
      </w:r>
    </w:p>
    <w:p>
      <w:pPr>
        <w:pStyle w:val="Lista3"/>
      </w:pPr>
      <w:r>
        <w:t>optional shorthand, which we can replace or supplement with markup</w:t>
      </w:r>
    </w:p>
    <w:p/>
    <w:p>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create and because markup shorthand can be scanned more easily by the human reader than computer markup. Indeed, the low-level markup practices mentioned in §</w:t>
      </w:r>
      <w:r>
        <w:fldChar w:fldCharType="begin"/>
      </w:r>
      <w:r>
        <w:instrText xml:space="preserve"> REF _Ref203985519 \r \h </w:instrText>
      </w:r>
      <w:r>
        <w:fldChar w:fldCharType="separate"/>
      </w:r>
      <w:r>
        <w:t>3.3</w:t>
      </w:r>
      <w:r>
        <w:fldChar w:fldCharType="end"/>
      </w:r>
      <w:r>
        <w:t xml:space="preserve"> are also a kind of shorthand inasmuch as the phenomena they represent could also be represented through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pPr>
        <w:pStyle w:val="Normlbehzs"/>
      </w:pPr>
      <w:r>
        <w:t>Conversely, the markup shorthand solutions introduced in this section always have a “proper” alternative in XML.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3.5.1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3.5.2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3.5.3</w:t>
      </w:r>
      <w:r>
        <w:fldChar w:fldCharType="end"/>
      </w:r>
      <w:r>
        <w:t>) which may be used in any context including XML editions in order to reduce code clutter and ease your work. No shorthand is mandatory: you are always welcome to stick to the proper solutions.</w:t>
      </w:r>
    </w:p>
    <w:p>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pPr>
        <w:pStyle w:val="Cmsor3"/>
      </w:pPr>
      <w:bookmarkStart w:id="199" w:name="_Ref203732264"/>
      <w:bookmarkStart w:id="200" w:name="_Toc222221826"/>
      <w:r>
        <w:t>Private shorthand</w:t>
      </w:r>
      <w:bookmarkEnd w:id="199"/>
      <w:bookmarkEnd w:id="200"/>
    </w:p>
    <w:p>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pPr>
        <w:pStyle w:val="Lista"/>
      </w:pPr>
      <w:r>
        <w:rPr>
          <w:rStyle w:val="LabelEmph"/>
        </w:rPr>
        <w:t>private shorthand</w:t>
      </w:r>
      <w:r>
        <w:t xml:space="preserve"> for transliteration</w:t>
      </w:r>
    </w:p>
    <w:p>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pPr>
        <w:pStyle w:val="Lista"/>
      </w:pPr>
      <w:r>
        <w:rPr>
          <w:rStyle w:val="LabelEmph"/>
        </w:rPr>
        <w:t>private shorthand</w:t>
      </w:r>
      <w:r>
        <w:t xml:space="preserve"> for markup</w:t>
      </w:r>
    </w:p>
    <w:p>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6.4.1.1</w:t>
      </w:r>
      <w:r>
        <w:fldChar w:fldCharType="end"/>
      </w:r>
      <w:r>
        <w:t>; see also §</w:t>
      </w:r>
      <w:r>
        <w:fldChar w:fldCharType="begin"/>
      </w:r>
      <w:r>
        <w:instrText xml:space="preserve"> REF _Ref201847243 \r \h </w:instrText>
      </w:r>
      <w:r>
        <w:fldChar w:fldCharType="separate"/>
      </w:r>
      <w:r>
        <w:t>6.4.1</w:t>
      </w:r>
      <w:r>
        <w:fldChar w:fldCharType="end"/>
      </w:r>
      <w:r>
        <w:t>)</w:t>
      </w:r>
    </w:p>
    <w:p>
      <w:pPr>
        <w:pStyle w:val="Lista2"/>
      </w:pPr>
      <w:r>
        <w:t>. (full stop) for supplied punctuation (§</w:t>
      </w:r>
      <w:r>
        <w:fldChar w:fldCharType="begin"/>
      </w:r>
      <w:r>
        <w:instrText xml:space="preserve"> REF _Ref201842298 \r \h </w:instrText>
      </w:r>
      <w:r>
        <w:fldChar w:fldCharType="separate"/>
      </w:r>
      <w:r>
        <w:t>6.5.1.2</w:t>
      </w:r>
      <w:r>
        <w:fldChar w:fldCharType="end"/>
      </w:r>
      <w:r>
        <w:t>)</w:t>
      </w:r>
    </w:p>
    <w:p>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6.5.2</w:t>
      </w:r>
      <w:r>
        <w:fldChar w:fldCharType="end"/>
      </w:r>
      <w:r>
        <w:t xml:space="preserve">) </w:t>
      </w:r>
      <w:r>
        <w:rPr>
          <w:highlight w:val="yellow"/>
        </w:rPr>
        <w:t>I WOULD PREFER TO DEPRECATE THIS</w:t>
      </w:r>
    </w:p>
    <w:p>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6.5.2</w:t>
      </w:r>
      <w:r>
        <w:fldChar w:fldCharType="end"/>
      </w:r>
      <w:r>
        <w:t>)</w:t>
      </w:r>
    </w:p>
    <w:p>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6.6</w:t>
      </w:r>
      <w:r>
        <w:fldChar w:fldCharType="end"/>
      </w:r>
      <w:r>
        <w:t xml:space="preserve">) </w:t>
      </w:r>
      <w:r>
        <w:rPr>
          <w:highlight w:val="yellow"/>
        </w:rPr>
        <w:t>I WOULD PREFER TO DEPRECATE THIS</w:t>
      </w:r>
    </w:p>
    <w:p>
      <w:pPr>
        <w:pStyle w:val="Cmsor3"/>
      </w:pPr>
      <w:bookmarkStart w:id="201" w:name="_Ref203732403"/>
      <w:bookmarkStart w:id="202" w:name="_Toc222221827"/>
      <w:r>
        <w:t>Public shorthand</w:t>
      </w:r>
      <w:bookmarkEnd w:id="201"/>
      <w:bookmarkEnd w:id="202"/>
    </w:p>
    <w:p>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pPr>
        <w:pStyle w:val="Lista"/>
      </w:pPr>
      <w:r>
        <w:rPr>
          <w:rStyle w:val="Label"/>
        </w:rPr>
        <w:t>public shorthand</w:t>
      </w:r>
      <w:r>
        <w:t xml:space="preserve"> for transliteration</w:t>
      </w:r>
    </w:p>
    <w:p>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pPr>
        <w:pStyle w:val="Lista2"/>
        <w:rPr>
          <w:rStyle w:val="Foreign"/>
          <w:noProof w:val="0"/>
        </w:rPr>
      </w:pPr>
      <w:r>
        <w:rPr>
          <w:rStyle w:val="Foreign"/>
        </w:rPr>
        <w:t>f</w:t>
      </w:r>
      <w:r>
        <w:t xml:space="preserve"> and </w:t>
      </w:r>
      <w:r>
        <w:rPr>
          <w:rStyle w:val="Foreign"/>
        </w:rPr>
        <w:t>x</w:t>
      </w:r>
      <w:r>
        <w:t xml:space="preserve"> instead of ḫ (</w:t>
      </w:r>
      <w:proofErr w:type="spellStart"/>
      <w:r>
        <w:rPr>
          <w:rStyle w:val="Foreign"/>
        </w:rPr>
        <w:t>upadhmānīya</w:t>
      </w:r>
      <w:proofErr w:type="spellEnd"/>
      <w:r>
        <w:t>) and ẖ (</w:t>
      </w:r>
      <w:proofErr w:type="spellStart"/>
      <w:r>
        <w:rPr>
          <w:rStyle w:val="Foreign"/>
        </w:rPr>
        <w:t>jihvāmūlīya</w:t>
      </w:r>
      <w:proofErr w:type="spellEnd"/>
      <w:r>
        <w:t>) (§</w:t>
      </w:r>
      <w:r>
        <w:fldChar w:fldCharType="begin"/>
      </w:r>
      <w:r>
        <w:instrText xml:space="preserve"> REF _Ref201582281 \r \h </w:instrText>
      </w:r>
      <w:r>
        <w:fldChar w:fldCharType="separate"/>
      </w:r>
      <w:r>
        <w:t>4.2.5</w:t>
      </w:r>
      <w:r>
        <w:fldChar w:fldCharType="end"/>
      </w:r>
      <w:r>
        <w:t>)</w:t>
      </w:r>
    </w:p>
    <w:p>
      <w:pPr>
        <w:pStyle w:val="Lista"/>
      </w:pPr>
      <w:r>
        <w:rPr>
          <w:rStyle w:val="Label"/>
        </w:rPr>
        <w:t>public shorthand</w:t>
      </w:r>
      <w:r>
        <w:t xml:space="preserve"> for markup</w:t>
      </w:r>
    </w:p>
    <w:p>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5.3.1</w:t>
      </w:r>
      <w:r>
        <w:fldChar w:fldCharType="end"/>
      </w:r>
      <w:r>
        <w:t>)</w:t>
      </w:r>
    </w:p>
    <w:p>
      <w:pPr>
        <w:pStyle w:val="Lista2"/>
      </w:pPr>
      <w:r>
        <w:rPr>
          <w:rStyle w:val="Foreign"/>
        </w:rPr>
        <w:t>*abc</w:t>
      </w:r>
      <w:r>
        <w:t xml:space="preserve"> for ideograms (§</w:t>
      </w:r>
      <w:r>
        <w:fldChar w:fldCharType="begin"/>
      </w:r>
      <w:r>
        <w:instrText xml:space="preserve"> REF _Ref204178048 \r \h </w:instrText>
      </w:r>
      <w:r>
        <w:fldChar w:fldCharType="separate"/>
      </w:r>
      <w:r>
        <w:rPr>
          <w:b/>
          <w:bCs/>
          <w:lang w:val="hu-HU"/>
        </w:rPr>
        <w:t>Hiba! A hivatkozási forrás nem található.</w:t>
      </w:r>
      <w:r>
        <w:fldChar w:fldCharType="end"/>
      </w:r>
      <w:r>
        <w:t xml:space="preserve">) </w:t>
      </w:r>
      <w:r>
        <w:rPr>
          <w:highlight w:val="yellow"/>
        </w:rPr>
        <w:t>[PENDING DISCUSSION, BUT I THINK MY PROPOSAL WORKS]</w:t>
      </w:r>
    </w:p>
    <w:p>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pPr>
        <w:pStyle w:val="Lista2"/>
      </w:pPr>
      <w:r>
        <w:rPr>
          <w:rStyle w:val="Foreign"/>
        </w:rPr>
        <w:t>§</w:t>
      </w:r>
      <w:r>
        <w:t xml:space="preserve"> for space filler symbols (§</w:t>
      </w:r>
      <w:r>
        <w:fldChar w:fldCharType="begin"/>
      </w:r>
      <w:r>
        <w:instrText xml:space="preserve"> REF _Ref203487364 \r \h </w:instrText>
      </w:r>
      <w:r>
        <w:fldChar w:fldCharType="separate"/>
      </w:r>
      <w:r>
        <w:t>6.5.2</w:t>
      </w:r>
      <w:r>
        <w:fldChar w:fldCharType="end"/>
      </w:r>
      <w:r>
        <w:t>)</w:t>
      </w:r>
    </w:p>
    <w:p>
      <w:pPr>
        <w:pStyle w:val="Lista3"/>
      </w:pPr>
      <w:r>
        <w:t xml:space="preserve">to be distinguished from the public shorthand </w:t>
      </w:r>
      <w:r>
        <w:rPr>
          <w:rStyle w:val="Foreign"/>
        </w:rPr>
        <w:t>§</w:t>
      </w:r>
      <w:r>
        <w:t xml:space="preserve"> </w:t>
      </w:r>
      <w:r>
        <w:rPr>
          <w:highlight w:val="yellow"/>
        </w:rPr>
        <w:t>IF RETAINING THAT</w:t>
      </w:r>
    </w:p>
    <w:p>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Pr>
          <w:b/>
          <w:bCs/>
          <w:lang w:val="hu-HU"/>
        </w:rPr>
        <w:t>Hiba! A hivatkozási forrás nem található.</w:t>
      </w:r>
      <w:r>
        <w:fldChar w:fldCharType="end"/>
      </w:r>
      <w:r>
        <w:t xml:space="preserve">) </w:t>
      </w:r>
      <w:r>
        <w:rPr>
          <w:highlight w:val="yellow"/>
        </w:rPr>
        <w:t>NEWLY INTRODUCED, MAY OR MAY NOT WANT IT</w:t>
      </w:r>
    </w:p>
    <w:p>
      <w:pPr>
        <w:pStyle w:val="Lista2"/>
      </w:pPr>
      <w:r>
        <w:t>graphetically similar Unicode dingbats for abstract symbols (§</w:t>
      </w:r>
      <w:r>
        <w:fldChar w:fldCharType="begin"/>
      </w:r>
      <w:r>
        <w:instrText xml:space="preserve"> REF _Ref203031519 \r \h </w:instrText>
      </w:r>
      <w:r>
        <w:fldChar w:fldCharType="separate"/>
      </w:r>
      <w:r>
        <w:t>6.6</w:t>
      </w:r>
      <w:r>
        <w:fldChar w:fldCharType="end"/>
      </w:r>
      <w:r>
        <w:t xml:space="preserve">) </w:t>
      </w:r>
    </w:p>
    <w:p>
      <w:pPr>
        <w:pStyle w:val="Lista2"/>
      </w:pPr>
      <w:r>
        <w:rPr>
          <w:rStyle w:val="Foreign"/>
        </w:rPr>
        <w:t>_</w:t>
      </w:r>
      <w:r>
        <w:t xml:space="preserve"> (underscore) for original space (§</w:t>
      </w:r>
      <w:r>
        <w:fldChar w:fldCharType="begin"/>
      </w:r>
      <w:r>
        <w:instrText xml:space="preserve"> REF _Ref203115812 \r \h </w:instrText>
      </w:r>
      <w:r>
        <w:fldChar w:fldCharType="separate"/>
      </w:r>
      <w:r>
        <w:t>9.2</w:t>
      </w:r>
      <w:r>
        <w:fldChar w:fldCharType="end"/>
      </w:r>
      <w:r>
        <w:t>)</w:t>
      </w:r>
    </w:p>
    <w:p>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7.3.1</w:t>
      </w:r>
      <w:r>
        <w:fldChar w:fldCharType="end"/>
      </w:r>
      <w:r>
        <w:t>)</w:t>
      </w:r>
    </w:p>
    <w:p>
      <w:pPr>
        <w:pStyle w:val="Lista2"/>
      </w:pPr>
      <w:r>
        <w:t>- (hyphen) for words cut across inscribed lines (§</w:t>
      </w:r>
      <w:r>
        <w:fldChar w:fldCharType="begin"/>
      </w:r>
      <w:r>
        <w:instrText xml:space="preserve"> REF _Ref203484611 \r \h </w:instrText>
      </w:r>
      <w:r>
        <w:fldChar w:fldCharType="separate"/>
      </w:r>
      <w:r>
        <w:t>8.2</w:t>
      </w:r>
      <w:r>
        <w:fldChar w:fldCharType="end"/>
      </w:r>
      <w:r>
        <w:t>)</w:t>
      </w:r>
    </w:p>
    <w:p>
      <w:pPr>
        <w:pStyle w:val="Cmsor3"/>
      </w:pPr>
      <w:bookmarkStart w:id="203" w:name="_Ref203732457"/>
      <w:bookmarkStart w:id="204" w:name="_Toc222221828"/>
      <w:r>
        <w:t>Optional shorthand</w:t>
      </w:r>
      <w:bookmarkEnd w:id="203"/>
      <w:bookmarkEnd w:id="204"/>
    </w:p>
    <w:p>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pPr>
        <w:pStyle w:val="Lista"/>
      </w:pPr>
      <w:r>
        <w:rPr>
          <w:rStyle w:val="LabelGreen"/>
        </w:rPr>
        <w:t>optional shorthand</w:t>
      </w:r>
      <w:r>
        <w:t xml:space="preserve"> for transliteration</w:t>
      </w:r>
    </w:p>
    <w:p>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pPr>
        <w:pStyle w:val="Lista3"/>
      </w:pPr>
      <w:commentRangeStart w:id="205"/>
      <w:r>
        <w:t xml:space="preserve">this will be processed </w:t>
      </w:r>
      <w:commentRangeEnd w:id="205"/>
      <w:r>
        <w:rPr>
          <w:rStyle w:val="Jegyzethivatkozs"/>
          <w:sz w:val="22"/>
          <w:szCs w:val="22"/>
        </w:rPr>
        <w:commentReference w:id="205"/>
      </w:r>
      <w:r>
        <w:t>in the same way as the right single quotation mark and may also be displayed as such</w:t>
      </w:r>
    </w:p>
    <w:p>
      <w:pPr>
        <w:pStyle w:val="Lista3"/>
      </w:pPr>
      <w:r>
        <w:t>but for the sake of rigorous homogeneity in our editions, it is preferable to replace this sign with the right single quotation mark when finalising a digital edition</w:t>
      </w:r>
    </w:p>
    <w:p>
      <w:pPr>
        <w:pStyle w:val="Lista"/>
      </w:pPr>
      <w:r>
        <w:rPr>
          <w:rStyle w:val="LabelGreen"/>
        </w:rPr>
        <w:t>optional shorthand</w:t>
      </w:r>
      <w:r>
        <w:t xml:space="preserve"> for markup</w:t>
      </w:r>
    </w:p>
    <w:p>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4.7.1.1</w:t>
      </w:r>
      <w:r>
        <w:fldChar w:fldCharType="end"/>
      </w:r>
      <w:r>
        <w:t>)</w:t>
      </w:r>
    </w:p>
    <w:p>
      <w:pPr>
        <w:pStyle w:val="Lista3"/>
      </w:pPr>
      <w:r>
        <w:t>there is therefore no straightforward way for automatic conversion between this shorthand and XML markup</w:t>
      </w:r>
    </w:p>
    <w:p>
      <w:pPr>
        <w:pStyle w:val="Lista3"/>
      </w:pPr>
      <w:r>
        <w:t>as a baseline, we recommend using the = sign in the specific situations addressed in §</w:t>
      </w:r>
      <w:r>
        <w:fldChar w:fldCharType="begin"/>
      </w:r>
      <w:r>
        <w:instrText xml:space="preserve"> REF _Ref201332101 \r \h </w:instrText>
      </w:r>
      <w:r>
        <w:fldChar w:fldCharType="separate"/>
      </w:r>
      <w:r>
        <w:t>4.7.1</w:t>
      </w:r>
      <w:r>
        <w:fldChar w:fldCharType="end"/>
      </w:r>
      <w:r>
        <w:t xml:space="preserve"> and the XML encoding elsewhere</w:t>
      </w:r>
    </w:p>
    <w:p>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7.4</w:t>
      </w:r>
      <w:r>
        <w:fldChar w:fldCharType="end"/>
      </w:r>
      <w:r>
        <w:t>)</w:t>
      </w:r>
    </w:p>
    <w:p>
      <w:pPr>
        <w:pStyle w:val="Lista3"/>
      </w:pPr>
      <w:r>
        <w:t>since graphic distinction of this kind is rare in the texts we work with, we choose to add explicit XML markup only where the distinction is actually present in the source</w:t>
      </w:r>
    </w:p>
    <w:p>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7.5</w:t>
      </w:r>
      <w:r>
        <w:fldChar w:fldCharType="end"/>
      </w:r>
      <w:r>
        <w:t xml:space="preserve">) </w:t>
      </w:r>
      <w:r>
        <w:rPr>
          <w:highlight w:val="yellow"/>
        </w:rPr>
        <w:t>[OLD TG PROMISED AUTO-CONVERSION FOR THESE]</w:t>
      </w:r>
    </w:p>
    <w:p>
      <w:pPr>
        <w:pStyle w:val="Cmsor3"/>
      </w:pPr>
      <w:bookmarkStart w:id="206" w:name="_Toc222221829"/>
      <w:r>
        <w:t>Transliteration shorthand</w:t>
      </w:r>
      <w:bookmarkEnd w:id="206"/>
    </w:p>
    <w:p>
      <w:pPr>
        <w:pStyle w:val="Lista"/>
        <w:rPr>
          <w:lang w:eastAsia="en-US" w:bidi="ar-SA"/>
        </w:rPr>
      </w:pPr>
      <w:r>
        <w:rPr>
          <w:lang w:eastAsia="en-US" w:bidi="ar-SA"/>
        </w:rPr>
        <w:t>if discussing separately from markup shorthand: what comes here?</w:t>
      </w:r>
    </w:p>
    <w:p>
      <w:pPr>
        <w:pStyle w:val="Lista"/>
      </w:pPr>
      <w:r>
        <w:rPr>
          <w:rStyle w:val="LabelEmph"/>
        </w:rPr>
        <w:t>private shorthand</w:t>
      </w:r>
      <w:r>
        <w:t xml:space="preserve"> for transliteration</w:t>
      </w:r>
    </w:p>
    <w:p>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pPr>
        <w:pStyle w:val="Lista"/>
      </w:pPr>
      <w:r>
        <w:rPr>
          <w:rStyle w:val="Label"/>
        </w:rPr>
        <w:t>public shorthand</w:t>
      </w:r>
      <w:r>
        <w:t xml:space="preserve"> for transliteration</w:t>
      </w:r>
    </w:p>
    <w:p>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pPr>
        <w:pStyle w:val="Lista2"/>
        <w:rPr>
          <w:rStyle w:val="Foreign"/>
          <w:noProof w:val="0"/>
        </w:rPr>
      </w:pPr>
      <w:r>
        <w:rPr>
          <w:rStyle w:val="Foreign"/>
        </w:rPr>
        <w:t>f</w:t>
      </w:r>
      <w:r>
        <w:t xml:space="preserve"> and </w:t>
      </w:r>
      <w:r>
        <w:rPr>
          <w:rStyle w:val="Foreign"/>
        </w:rPr>
        <w:t>x</w:t>
      </w:r>
      <w:r>
        <w:t xml:space="preserve"> instead of ḫ (</w:t>
      </w:r>
      <w:proofErr w:type="spellStart"/>
      <w:r>
        <w:rPr>
          <w:rStyle w:val="Foreign"/>
        </w:rPr>
        <w:t>upadhmānīya</w:t>
      </w:r>
      <w:proofErr w:type="spellEnd"/>
      <w:r>
        <w:t>) and ẖ (</w:t>
      </w:r>
      <w:proofErr w:type="spellStart"/>
      <w:r>
        <w:rPr>
          <w:rStyle w:val="Foreign"/>
        </w:rPr>
        <w:t>jihvāmūlīya</w:t>
      </w:r>
      <w:proofErr w:type="spellEnd"/>
      <w:r>
        <w:t>) (§</w:t>
      </w:r>
      <w:r>
        <w:fldChar w:fldCharType="begin"/>
      </w:r>
      <w:r>
        <w:instrText xml:space="preserve"> REF _Ref201582281 \r \h </w:instrText>
      </w:r>
      <w:r>
        <w:fldChar w:fldCharType="separate"/>
      </w:r>
      <w:r>
        <w:t>4.2.5</w:t>
      </w:r>
      <w:r>
        <w:fldChar w:fldCharType="end"/>
      </w:r>
      <w:r>
        <w:t>)</w:t>
      </w:r>
    </w:p>
    <w:p>
      <w:pPr>
        <w:pStyle w:val="Lista"/>
      </w:pPr>
      <w:r>
        <w:rPr>
          <w:rStyle w:val="LabelGreen"/>
        </w:rPr>
        <w:t>optional shorthand</w:t>
      </w:r>
      <w:r>
        <w:t xml:space="preserve"> for transliteration</w:t>
      </w:r>
    </w:p>
    <w:p>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pPr>
        <w:pStyle w:val="Lista3"/>
      </w:pPr>
      <w:commentRangeStart w:id="207"/>
      <w:r>
        <w:t xml:space="preserve">this will be processed </w:t>
      </w:r>
      <w:commentRangeEnd w:id="207"/>
      <w:r>
        <w:rPr>
          <w:rStyle w:val="Jegyzethivatkozs"/>
          <w:sz w:val="22"/>
          <w:szCs w:val="22"/>
        </w:rPr>
        <w:commentReference w:id="207"/>
      </w:r>
      <w:r>
        <w:t>in the same way as the right single quotation mark and may also be displayed as such</w:t>
      </w:r>
    </w:p>
    <w:p>
      <w:pPr>
        <w:pStyle w:val="Lista3"/>
      </w:pPr>
      <w:r>
        <w:t>but for the sake of rigorous homogeneity in our editions, it is preferable to replace this sign with the right single quotation mark when finalising a digital edition</w:t>
      </w:r>
    </w:p>
    <w:p>
      <w:pPr>
        <w:rPr>
          <w:lang w:eastAsia="en-US" w:bidi="ar-SA"/>
        </w:rPr>
      </w:pPr>
    </w:p>
    <w:p/>
    <w:p>
      <w:pPr>
        <w:pStyle w:val="Cmsor2"/>
      </w:pPr>
      <w:r>
        <w:t>Compatibility with other transliteration systems</w:t>
      </w:r>
    </w:p>
    <w:p>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77"/>
      </w:r>
      <w:r>
        <w:t xml:space="preserve"> The latter is the most widespread among Sanskritists, but does not cater for some graphemes associated with other Indian languages and is prone to become ambiguous when extended for this purpose. For this reason, the DHARMA transliteration scheme is based on the ISO-15919 scheme, extending it in order to handle graphemes of specific writing systems not covered in the standard, and modifying it by incorporating case sensitivity (§</w:t>
      </w:r>
      <w:r>
        <w:fldChar w:fldCharType="begin"/>
      </w:r>
      <w:r>
        <w:instrText xml:space="preserve"> REF _Ref222125467 \r \h </w:instrText>
      </w:r>
      <w:r>
        <w:fldChar w:fldCharType="separate"/>
      </w:r>
      <w:r>
        <w:t>3.1.2</w:t>
      </w:r>
      <w:r>
        <w:fldChar w:fldCharType="end"/>
      </w:r>
      <w:r>
        <w:t>) and low-level editorial markup (§</w:t>
      </w:r>
      <w:r>
        <w:fldChar w:fldCharType="begin"/>
      </w:r>
      <w:r>
        <w:instrText xml:space="preserve"> REF _Ref203985519 \r \h </w:instrText>
      </w:r>
      <w:r>
        <w:fldChar w:fldCharType="separate"/>
      </w:r>
      <w:r>
        <w:t>3.3</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forthcoming)","noteIndex":0},"citationItems":[{"id":42366,"uris":["http://zotero.org/groups/1633743/items/95PFNJ4Q"],"itemData":{"id":42366,"type":"document","title":"Representing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pPr>
        <w:pStyle w:val="Normlbehzs"/>
      </w:pPr>
      <w:r>
        <w:t xml:space="preserve">Readers primarily used to working with IAST should keep in mind a key difference between that scheme and ISO-15919 (as well as the DHARMA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the underdot is reserved for retroflex consonants, so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pPr>
        <w:pStyle w:val="Cmsor3"/>
      </w:pPr>
      <w:bookmarkStart w:id="208" w:name="_Toc222221834"/>
      <w:r>
        <w:t>Extensibility</w:t>
      </w:r>
      <w:bookmarkEnd w:id="208"/>
    </w:p>
    <w:p>
      <w:pPr>
        <w:rPr>
          <w:lang w:eastAsia="en-US" w:bidi="ar-SA"/>
        </w:rPr>
      </w:pPr>
      <w:r>
        <w:rPr>
          <w:lang w:eastAsia="en-US" w:bidi="ar-SA"/>
        </w:rPr>
        <w:t>The inventory of dedicated transliteration equivalents and low-level markup solutions discussed in this guide comprises those that have been found relevant to the DHARMA project. This inventory may be expanded freely according to the needs of future projects</w:t>
      </w:r>
      <w:r>
        <w:t xml:space="preserve"> for any linguistic or regional context that we have not yet catered for</w:t>
      </w:r>
      <w:r>
        <w:rPr>
          <w:lang w:eastAsia="en-US" w:bidi="ar-SA"/>
        </w:rPr>
        <w:t xml:space="preserve">. For instance, our </w:t>
      </w:r>
      <w:r>
        <w:t xml:space="preserve">transliteration scheme does not provide for the Gurmukhi </w:t>
      </w:r>
      <w:r>
        <w:rPr>
          <w:rStyle w:val="Foreign"/>
        </w:rPr>
        <w:t>addak</w:t>
      </w:r>
      <w:r>
        <w:t>, a sign whose graphemic function is difficult to describe.</w:t>
      </w:r>
      <w:r>
        <w:rPr>
          <w:rStyle w:val="Lbjegyzet-hivatkozs"/>
        </w:rPr>
        <w:footnoteReference w:id="78"/>
      </w:r>
      <w:r>
        <w:t xml:space="preserve"> Should it be desired to represent it in a text transliterated according to our conventions, it would probably be best recognised as an honorary grapheme (§</w:t>
      </w:r>
      <w:r>
        <w:fldChar w:fldCharType="begin"/>
      </w:r>
      <w:r>
        <w:instrText xml:space="preserve"> REF _Ref221549599 \r \h </w:instrText>
      </w:r>
      <w:r>
        <w:fldChar w:fldCharType="separate"/>
      </w:r>
      <w:r>
        <w:t>2.5.5.2</w:t>
      </w:r>
      <w:r>
        <w:fldChar w:fldCharType="end"/>
      </w:r>
      <w:r>
        <w:t>) with a dedicated transliteration.</w:t>
      </w:r>
    </w:p>
    <w:p>
      <w:pPr>
        <w:pStyle w:val="Normlbehzs"/>
        <w:rPr>
          <w:lang w:eastAsia="en-US" w:bidi="ar-SA"/>
        </w:rPr>
      </w:pPr>
      <w:r>
        <w:rPr>
          <w:lang w:eastAsia="en-US" w:bidi="ar-SA"/>
        </w:rPr>
        <w:t>While adding new signs to the inventory, the following rules of thumb should be considered.</w:t>
      </w:r>
    </w:p>
    <w:p>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 and signs already in conventional use in the relevant subdiscipline when an ISO standard is not applicable</w:t>
      </w:r>
    </w:p>
    <w:p>
      <w:pPr>
        <w:pStyle w:val="Lista"/>
        <w:rPr>
          <w:lang w:eastAsia="en-US" w:bidi="ar-SA"/>
        </w:rPr>
      </w:pPr>
      <w:r>
        <w:rPr>
          <w:b/>
          <w:bCs/>
          <w:lang w:eastAsia="en-US" w:bidi="ar-SA"/>
        </w:rPr>
        <w:t>simplicity</w:t>
      </w:r>
      <w:r>
        <w:rPr>
          <w:lang w:eastAsia="en-US" w:bidi="ar-SA"/>
        </w:rPr>
        <w:t>: as far as feasible, avoid polygraphs and give preference to single target graphemes</w:t>
      </w:r>
    </w:p>
    <w:p>
      <w:pPr>
        <w:pStyle w:val="Lista"/>
        <w:rPr>
          <w:lang w:eastAsia="en-US" w:bidi="ar-SA"/>
        </w:rPr>
      </w:pPr>
      <w:r>
        <w:rPr>
          <w:b/>
          <w:bCs/>
          <w:lang w:eastAsia="en-US" w:bidi="ar-SA"/>
        </w:rPr>
        <w:t>uniqueness</w:t>
      </w:r>
      <w:r>
        <w:rPr>
          <w:lang w:eastAsia="en-US" w:bidi="ar-SA"/>
        </w:rPr>
        <w:t>: as far as possible, the Roman grapheme (or polygraph) selected for any particular source grapheme should not be identical to any target grapheme already in use for another source grapheme in the DHARMA scheme</w:t>
      </w:r>
    </w:p>
    <w:p>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pPr>
        <w:pStyle w:val="Cmsor1"/>
      </w:pPr>
      <w:bookmarkStart w:id="209" w:name="_Ref222152300"/>
      <w:r>
        <w:t xml:space="preserve">Alphabetic </w:t>
      </w:r>
      <w:bookmarkEnd w:id="196"/>
      <w:bookmarkEnd w:id="197"/>
      <w:r>
        <w:t>graphemes</w:t>
      </w:r>
      <w:bookmarkEnd w:id="209"/>
    </w:p>
    <w:p>
      <w:pPr>
        <w:pStyle w:val="Cmsor2"/>
      </w:pPr>
      <w:r>
        <w:t>Overview</w:t>
      </w:r>
    </w:p>
    <w:p>
      <w:pPr>
        <w:rPr>
          <w:lang w:eastAsia="en-US" w:bidi="ar-SA"/>
        </w:rPr>
      </w:pPr>
      <w:r>
        <w:rPr>
          <w:lang w:eastAsia="en-US" w:bidi="ar-SA"/>
        </w:rPr>
        <w:t>@@@add an overview</w:t>
      </w:r>
    </w:p>
    <w:p>
      <w:pPr>
        <w:rPr>
          <w:lang w:eastAsia="en-US" w:bidi="ar-SA"/>
        </w:rPr>
      </w:pPr>
      <w:r>
        <w:rPr>
          <w:lang w:eastAsia="en-US" w:bidi="ar-SA"/>
        </w:rPr>
        <w:t>@but I may want to remove all the overview headings and just keep the respective text at the top of each major section</w:t>
      </w:r>
    </w:p>
    <w:p>
      <w:pPr>
        <w:pStyle w:val="Cmsor2"/>
      </w:pPr>
      <w:bookmarkStart w:id="210" w:name="_941zz4vcrjax" w:colFirst="0" w:colLast="0"/>
      <w:bookmarkEnd w:id="210"/>
      <w:r>
        <w:t>The basic inventory of Indic graphemes for Old Indo-Aryan</w:t>
      </w:r>
    </w:p>
    <w:p>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below. Additional considerations applicable to this basic repertoire are discussed in the following subsections.</w:t>
      </w:r>
    </w:p>
    <w:p/>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trPr>
          <w:cnfStyle w:val="100000000000" w:firstRow="1" w:lastRow="0" w:firstColumn="0" w:lastColumn="0" w:oddVBand="0" w:evenVBand="0" w:oddHBand="0" w:evenHBand="0" w:firstRowFirstColumn="0" w:firstRowLastColumn="0" w:lastRowFirstColumn="0" w:lastRowLastColumn="0"/>
        </w:trPr>
        <w:tc>
          <w:tcPr>
            <w:tcW w:w="9623" w:type="dxa"/>
            <w:gridSpan w:val="12"/>
          </w:tcPr>
          <w:p>
            <w:pPr>
              <w:pStyle w:val="Kpalrs"/>
              <w:keepNext/>
              <w:rPr>
                <w:rStyle w:val="ForeignIndic"/>
                <w:noProof w:val="0"/>
              </w:rPr>
            </w:pPr>
            <w:bookmarkStart w:id="211" w:name="_Ref201058649"/>
            <w:r>
              <w:t xml:space="preserve">Figure </w:t>
            </w:r>
            <w:fldSimple w:instr=" STYLEREF 2 \s ">
              <w:r>
                <w:rPr>
                  <w:noProof/>
                </w:rPr>
                <w:t>4.2</w:t>
              </w:r>
            </w:fldSimple>
            <w:r>
              <w:t>.</w:t>
            </w:r>
            <w:fldSimple w:instr=" SEQ Figure \* ALPHABETIC \s 2 ">
              <w:r>
                <w:rPr>
                  <w:noProof/>
                </w:rPr>
                <w:t>A</w:t>
              </w:r>
            </w:fldSimple>
            <w:bookmarkEnd w:id="211"/>
            <w:r>
              <w:t>. The basic inventory of Indic graphemes</w:t>
            </w:r>
          </w:p>
        </w:tc>
      </w:tr>
      <w:tr>
        <w:tc>
          <w:tcPr>
            <w:tcW w:w="801" w:type="dxa"/>
          </w:tcPr>
          <w:p>
            <w:pPr>
              <w:keepNext/>
              <w:jc w:val="center"/>
              <w:rPr>
                <w:rStyle w:val="ForeignIndic"/>
              </w:rPr>
            </w:pPr>
            <w:r>
              <w:rPr>
                <w:rStyle w:val="ForeignIndic"/>
              </w:rPr>
              <w:t>a</w:t>
            </w:r>
          </w:p>
        </w:tc>
        <w:tc>
          <w:tcPr>
            <w:tcW w:w="801" w:type="dxa"/>
          </w:tcPr>
          <w:p>
            <w:pPr>
              <w:keepNext/>
              <w:jc w:val="center"/>
              <w:rPr>
                <w:rStyle w:val="ForeignIndic"/>
              </w:rPr>
            </w:pPr>
            <w:r>
              <w:rPr>
                <w:rStyle w:val="ForeignIndic"/>
              </w:rPr>
              <w:t>ā</w:t>
            </w:r>
          </w:p>
        </w:tc>
        <w:tc>
          <w:tcPr>
            <w:tcW w:w="801" w:type="dxa"/>
          </w:tcPr>
          <w:p>
            <w:pPr>
              <w:keepNext/>
              <w:jc w:val="center"/>
              <w:rPr>
                <w:rStyle w:val="ForeignIndic"/>
              </w:rPr>
            </w:pPr>
            <w:r>
              <w:rPr>
                <w:rStyle w:val="ForeignIndic"/>
              </w:rPr>
              <w:t>i</w:t>
            </w:r>
          </w:p>
        </w:tc>
        <w:tc>
          <w:tcPr>
            <w:tcW w:w="801" w:type="dxa"/>
          </w:tcPr>
          <w:p>
            <w:pPr>
              <w:keepNext/>
              <w:jc w:val="center"/>
              <w:rPr>
                <w:rStyle w:val="ForeignIndic"/>
              </w:rPr>
            </w:pPr>
            <w:r>
              <w:rPr>
                <w:rStyle w:val="ForeignIndic"/>
              </w:rPr>
              <w:t>ī</w:t>
            </w:r>
          </w:p>
        </w:tc>
        <w:tc>
          <w:tcPr>
            <w:tcW w:w="801" w:type="dxa"/>
          </w:tcPr>
          <w:p>
            <w:pPr>
              <w:keepNext/>
              <w:jc w:val="center"/>
              <w:rPr>
                <w:rStyle w:val="ForeignIndic"/>
              </w:rPr>
            </w:pPr>
            <w:r>
              <w:rPr>
                <w:rStyle w:val="ForeignIndic"/>
              </w:rPr>
              <w:t>u</w:t>
            </w:r>
          </w:p>
        </w:tc>
        <w:tc>
          <w:tcPr>
            <w:tcW w:w="802" w:type="dxa"/>
          </w:tcPr>
          <w:p>
            <w:pPr>
              <w:keepNext/>
              <w:jc w:val="center"/>
              <w:rPr>
                <w:rStyle w:val="ForeignIndic"/>
              </w:rPr>
            </w:pPr>
            <w:r>
              <w:rPr>
                <w:rStyle w:val="ForeignIndic"/>
              </w:rPr>
              <w:t>ū</w:t>
            </w:r>
          </w:p>
        </w:tc>
        <w:tc>
          <w:tcPr>
            <w:tcW w:w="802" w:type="dxa"/>
          </w:tcPr>
          <w:p>
            <w:pPr>
              <w:keepNext/>
              <w:jc w:val="center"/>
              <w:rPr>
                <w:rStyle w:val="ForeignIndic"/>
              </w:rPr>
            </w:pPr>
            <w:r>
              <w:rPr>
                <w:rStyle w:val="ForeignIndic"/>
              </w:rPr>
              <w:t>r̥, r̥̄</w:t>
            </w:r>
          </w:p>
        </w:tc>
        <w:tc>
          <w:tcPr>
            <w:tcW w:w="802" w:type="dxa"/>
          </w:tcPr>
          <w:p>
            <w:pPr>
              <w:keepNext/>
              <w:jc w:val="center"/>
              <w:rPr>
                <w:rStyle w:val="ForeignIndic"/>
              </w:rPr>
            </w:pPr>
            <w:r>
              <w:rPr>
                <w:rStyle w:val="ForeignIndic"/>
              </w:rPr>
              <w:t>l̥, l̥̄</w:t>
            </w:r>
          </w:p>
        </w:tc>
        <w:tc>
          <w:tcPr>
            <w:tcW w:w="803" w:type="dxa"/>
          </w:tcPr>
          <w:p>
            <w:pPr>
              <w:keepNext/>
              <w:jc w:val="center"/>
              <w:rPr>
                <w:rStyle w:val="ForeignIndic"/>
              </w:rPr>
            </w:pPr>
            <w:r>
              <w:rPr>
                <w:rStyle w:val="ForeignIndic"/>
              </w:rPr>
              <w:t>e (ē)</w:t>
            </w:r>
          </w:p>
        </w:tc>
        <w:tc>
          <w:tcPr>
            <w:tcW w:w="803" w:type="dxa"/>
          </w:tcPr>
          <w:p>
            <w:pPr>
              <w:keepNext/>
              <w:jc w:val="center"/>
              <w:rPr>
                <w:rStyle w:val="ForeignIndic"/>
              </w:rPr>
            </w:pPr>
            <w:r>
              <w:rPr>
                <w:rStyle w:val="ForeignIndic"/>
              </w:rPr>
              <w:t>ai</w:t>
            </w:r>
          </w:p>
        </w:tc>
        <w:tc>
          <w:tcPr>
            <w:tcW w:w="803" w:type="dxa"/>
          </w:tcPr>
          <w:p>
            <w:pPr>
              <w:keepNext/>
              <w:jc w:val="center"/>
              <w:rPr>
                <w:rStyle w:val="ForeignIndic"/>
              </w:rPr>
            </w:pPr>
            <w:r>
              <w:rPr>
                <w:rStyle w:val="ForeignIndic"/>
              </w:rPr>
              <w:t>o (ō)</w:t>
            </w:r>
          </w:p>
        </w:tc>
        <w:tc>
          <w:tcPr>
            <w:tcW w:w="803" w:type="dxa"/>
          </w:tcPr>
          <w:p>
            <w:pPr>
              <w:keepNext/>
              <w:jc w:val="center"/>
              <w:rPr>
                <w:rStyle w:val="ForeignIndic"/>
              </w:rPr>
            </w:pPr>
            <w:r>
              <w:rPr>
                <w:rStyle w:val="ForeignIndic"/>
              </w:rPr>
              <w:t>au</w:t>
            </w:r>
          </w:p>
        </w:tc>
      </w:tr>
      <w:tr>
        <w:tc>
          <w:tcPr>
            <w:tcW w:w="801" w:type="dxa"/>
          </w:tcPr>
          <w:p>
            <w:pPr>
              <w:keepNext/>
              <w:jc w:val="center"/>
              <w:rPr>
                <w:rStyle w:val="ForeignIndic"/>
              </w:rPr>
            </w:pPr>
            <w:r>
              <w:rPr>
                <w:rStyle w:val="ForeignIndic"/>
              </w:rPr>
              <w:t>k</w:t>
            </w:r>
          </w:p>
        </w:tc>
        <w:tc>
          <w:tcPr>
            <w:tcW w:w="801" w:type="dxa"/>
          </w:tcPr>
          <w:p>
            <w:pPr>
              <w:keepNext/>
              <w:jc w:val="center"/>
              <w:rPr>
                <w:rStyle w:val="ForeignIndic"/>
              </w:rPr>
            </w:pPr>
            <w:r>
              <w:rPr>
                <w:rStyle w:val="ForeignIndic"/>
              </w:rPr>
              <w:t>kh</w:t>
            </w:r>
          </w:p>
        </w:tc>
        <w:tc>
          <w:tcPr>
            <w:tcW w:w="801" w:type="dxa"/>
          </w:tcPr>
          <w:p>
            <w:pPr>
              <w:keepNext/>
              <w:jc w:val="center"/>
              <w:rPr>
                <w:rStyle w:val="ForeignIndic"/>
              </w:rPr>
            </w:pPr>
            <w:r>
              <w:rPr>
                <w:rStyle w:val="ForeignIndic"/>
              </w:rPr>
              <w:t>g</w:t>
            </w:r>
          </w:p>
        </w:tc>
        <w:tc>
          <w:tcPr>
            <w:tcW w:w="801" w:type="dxa"/>
          </w:tcPr>
          <w:p>
            <w:pPr>
              <w:keepNext/>
              <w:jc w:val="center"/>
              <w:rPr>
                <w:rStyle w:val="ForeignIndic"/>
              </w:rPr>
            </w:pPr>
            <w:r>
              <w:rPr>
                <w:rStyle w:val="ForeignIndic"/>
              </w:rPr>
              <w:t>gh</w:t>
            </w:r>
          </w:p>
        </w:tc>
        <w:tc>
          <w:tcPr>
            <w:tcW w:w="801" w:type="dxa"/>
          </w:tcPr>
          <w:p>
            <w:pPr>
              <w:keepNext/>
              <w:jc w:val="center"/>
              <w:rPr>
                <w:rStyle w:val="ForeignIndic"/>
              </w:rPr>
            </w:pPr>
            <w:r>
              <w:rPr>
                <w:rStyle w:val="ForeignIndic"/>
              </w:rPr>
              <w:t>ṅ</w:t>
            </w:r>
          </w:p>
        </w:tc>
        <w:tc>
          <w:tcPr>
            <w:tcW w:w="802" w:type="dxa"/>
          </w:tcPr>
          <w:p>
            <w:pPr>
              <w:keepNext/>
              <w:jc w:val="center"/>
              <w:rPr>
                <w:rStyle w:val="ForeignIndic"/>
              </w:rPr>
            </w:pPr>
          </w:p>
        </w:tc>
        <w:tc>
          <w:tcPr>
            <w:tcW w:w="802" w:type="dxa"/>
          </w:tcPr>
          <w:p>
            <w:pPr>
              <w:keepNext/>
              <w:jc w:val="center"/>
              <w:rPr>
                <w:rStyle w:val="ForeignIndic"/>
              </w:rPr>
            </w:pPr>
            <w:r>
              <w:rPr>
                <w:rStyle w:val="ForeignIndic"/>
              </w:rPr>
              <w:t>c</w:t>
            </w:r>
          </w:p>
        </w:tc>
        <w:tc>
          <w:tcPr>
            <w:tcW w:w="802" w:type="dxa"/>
          </w:tcPr>
          <w:p>
            <w:pPr>
              <w:keepNext/>
              <w:jc w:val="center"/>
              <w:rPr>
                <w:rStyle w:val="ForeignIndic"/>
              </w:rPr>
            </w:pPr>
            <w:r>
              <w:rPr>
                <w:rStyle w:val="ForeignIndic"/>
              </w:rPr>
              <w:t>ch</w:t>
            </w:r>
          </w:p>
        </w:tc>
        <w:tc>
          <w:tcPr>
            <w:tcW w:w="803" w:type="dxa"/>
          </w:tcPr>
          <w:p>
            <w:pPr>
              <w:keepNext/>
              <w:jc w:val="center"/>
              <w:rPr>
                <w:rStyle w:val="ForeignIndic"/>
              </w:rPr>
            </w:pPr>
            <w:r>
              <w:rPr>
                <w:rStyle w:val="ForeignIndic"/>
              </w:rPr>
              <w:t>j</w:t>
            </w:r>
          </w:p>
        </w:tc>
        <w:tc>
          <w:tcPr>
            <w:tcW w:w="803" w:type="dxa"/>
          </w:tcPr>
          <w:p>
            <w:pPr>
              <w:keepNext/>
              <w:jc w:val="center"/>
              <w:rPr>
                <w:rStyle w:val="ForeignIndic"/>
              </w:rPr>
            </w:pPr>
            <w:r>
              <w:rPr>
                <w:rStyle w:val="ForeignIndic"/>
              </w:rPr>
              <w:t>jh</w:t>
            </w:r>
          </w:p>
        </w:tc>
        <w:tc>
          <w:tcPr>
            <w:tcW w:w="803" w:type="dxa"/>
          </w:tcPr>
          <w:p>
            <w:pPr>
              <w:keepNext/>
              <w:jc w:val="center"/>
              <w:rPr>
                <w:rStyle w:val="ForeignIndic"/>
              </w:rPr>
            </w:pPr>
            <w:r>
              <w:rPr>
                <w:rStyle w:val="ForeignIndic"/>
              </w:rPr>
              <w:t>ñ</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ṭ</w:t>
            </w:r>
          </w:p>
        </w:tc>
        <w:tc>
          <w:tcPr>
            <w:tcW w:w="801" w:type="dxa"/>
          </w:tcPr>
          <w:p>
            <w:pPr>
              <w:keepNext/>
              <w:jc w:val="center"/>
              <w:rPr>
                <w:rStyle w:val="ForeignIndic"/>
              </w:rPr>
            </w:pPr>
            <w:r>
              <w:rPr>
                <w:rStyle w:val="ForeignIndic"/>
              </w:rPr>
              <w:t>ṭh</w:t>
            </w:r>
          </w:p>
        </w:tc>
        <w:tc>
          <w:tcPr>
            <w:tcW w:w="801" w:type="dxa"/>
          </w:tcPr>
          <w:p>
            <w:pPr>
              <w:keepNext/>
              <w:jc w:val="center"/>
              <w:rPr>
                <w:rStyle w:val="ForeignIndic"/>
              </w:rPr>
            </w:pPr>
            <w:r>
              <w:rPr>
                <w:rStyle w:val="ForeignIndic"/>
              </w:rPr>
              <w:t>ḍ</w:t>
            </w:r>
          </w:p>
        </w:tc>
        <w:tc>
          <w:tcPr>
            <w:tcW w:w="801" w:type="dxa"/>
          </w:tcPr>
          <w:p>
            <w:pPr>
              <w:keepNext/>
              <w:jc w:val="center"/>
              <w:rPr>
                <w:rStyle w:val="ForeignIndic"/>
              </w:rPr>
            </w:pPr>
            <w:r>
              <w:rPr>
                <w:rStyle w:val="ForeignIndic"/>
              </w:rPr>
              <w:t>ḍh</w:t>
            </w:r>
          </w:p>
        </w:tc>
        <w:tc>
          <w:tcPr>
            <w:tcW w:w="801" w:type="dxa"/>
          </w:tcPr>
          <w:p>
            <w:pPr>
              <w:keepNext/>
              <w:jc w:val="center"/>
              <w:rPr>
                <w:rStyle w:val="ForeignIndic"/>
              </w:rPr>
            </w:pPr>
            <w:r>
              <w:rPr>
                <w:rStyle w:val="ForeignIndic"/>
              </w:rPr>
              <w:t>ṇ</w:t>
            </w:r>
          </w:p>
        </w:tc>
        <w:tc>
          <w:tcPr>
            <w:tcW w:w="802" w:type="dxa"/>
          </w:tcPr>
          <w:p>
            <w:pPr>
              <w:keepNext/>
              <w:jc w:val="center"/>
              <w:rPr>
                <w:rStyle w:val="ForeignIndic"/>
              </w:rPr>
            </w:pPr>
          </w:p>
        </w:tc>
        <w:tc>
          <w:tcPr>
            <w:tcW w:w="802" w:type="dxa"/>
          </w:tcPr>
          <w:p>
            <w:pPr>
              <w:keepNext/>
              <w:jc w:val="center"/>
              <w:rPr>
                <w:rStyle w:val="ForeignIndic"/>
              </w:rPr>
            </w:pPr>
            <w:r>
              <w:rPr>
                <w:rStyle w:val="ForeignIndic"/>
              </w:rPr>
              <w:t>t</w:t>
            </w:r>
          </w:p>
        </w:tc>
        <w:tc>
          <w:tcPr>
            <w:tcW w:w="802" w:type="dxa"/>
          </w:tcPr>
          <w:p>
            <w:pPr>
              <w:keepNext/>
              <w:jc w:val="center"/>
              <w:rPr>
                <w:rStyle w:val="ForeignIndic"/>
              </w:rPr>
            </w:pPr>
            <w:r>
              <w:rPr>
                <w:rStyle w:val="ForeignIndic"/>
              </w:rPr>
              <w:t>th</w:t>
            </w:r>
          </w:p>
        </w:tc>
        <w:tc>
          <w:tcPr>
            <w:tcW w:w="803" w:type="dxa"/>
          </w:tcPr>
          <w:p>
            <w:pPr>
              <w:keepNext/>
              <w:jc w:val="center"/>
              <w:rPr>
                <w:rStyle w:val="ForeignIndic"/>
              </w:rPr>
            </w:pPr>
            <w:r>
              <w:rPr>
                <w:rStyle w:val="ForeignIndic"/>
              </w:rPr>
              <w:t>d</w:t>
            </w:r>
          </w:p>
        </w:tc>
        <w:tc>
          <w:tcPr>
            <w:tcW w:w="803" w:type="dxa"/>
          </w:tcPr>
          <w:p>
            <w:pPr>
              <w:keepNext/>
              <w:jc w:val="center"/>
              <w:rPr>
                <w:rStyle w:val="ForeignIndic"/>
              </w:rPr>
            </w:pPr>
            <w:r>
              <w:rPr>
                <w:rStyle w:val="ForeignIndic"/>
              </w:rPr>
              <w:t>dh</w:t>
            </w:r>
          </w:p>
        </w:tc>
        <w:tc>
          <w:tcPr>
            <w:tcW w:w="803" w:type="dxa"/>
          </w:tcPr>
          <w:p>
            <w:pPr>
              <w:keepNext/>
              <w:jc w:val="center"/>
              <w:rPr>
                <w:rStyle w:val="ForeignIndic"/>
              </w:rPr>
            </w:pPr>
            <w:r>
              <w:rPr>
                <w:rStyle w:val="ForeignIndic"/>
              </w:rPr>
              <w:t>n</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p</w:t>
            </w:r>
          </w:p>
        </w:tc>
        <w:tc>
          <w:tcPr>
            <w:tcW w:w="801" w:type="dxa"/>
          </w:tcPr>
          <w:p>
            <w:pPr>
              <w:keepNext/>
              <w:jc w:val="center"/>
              <w:rPr>
                <w:rStyle w:val="ForeignIndic"/>
              </w:rPr>
            </w:pPr>
            <w:r>
              <w:rPr>
                <w:rStyle w:val="ForeignIndic"/>
              </w:rPr>
              <w:t>ph</w:t>
            </w:r>
          </w:p>
        </w:tc>
        <w:tc>
          <w:tcPr>
            <w:tcW w:w="801" w:type="dxa"/>
          </w:tcPr>
          <w:p>
            <w:pPr>
              <w:keepNext/>
              <w:jc w:val="center"/>
              <w:rPr>
                <w:rStyle w:val="ForeignIndic"/>
              </w:rPr>
            </w:pPr>
            <w:r>
              <w:rPr>
                <w:rStyle w:val="ForeignIndic"/>
              </w:rPr>
              <w:t>b</w:t>
            </w:r>
          </w:p>
        </w:tc>
        <w:tc>
          <w:tcPr>
            <w:tcW w:w="801" w:type="dxa"/>
          </w:tcPr>
          <w:p>
            <w:pPr>
              <w:keepNext/>
              <w:jc w:val="center"/>
              <w:rPr>
                <w:rStyle w:val="ForeignIndic"/>
              </w:rPr>
            </w:pPr>
            <w:r>
              <w:rPr>
                <w:rStyle w:val="ForeignIndic"/>
              </w:rPr>
              <w:t>bh</w:t>
            </w:r>
          </w:p>
        </w:tc>
        <w:tc>
          <w:tcPr>
            <w:tcW w:w="801" w:type="dxa"/>
          </w:tcPr>
          <w:p>
            <w:pPr>
              <w:keepNext/>
              <w:jc w:val="center"/>
              <w:rPr>
                <w:rStyle w:val="ForeignIndic"/>
              </w:rPr>
            </w:pPr>
            <w:r>
              <w:rPr>
                <w:rStyle w:val="ForeignIndic"/>
              </w:rPr>
              <w:t>m</w:t>
            </w:r>
          </w:p>
        </w:tc>
        <w:tc>
          <w:tcPr>
            <w:tcW w:w="802" w:type="dxa"/>
          </w:tcPr>
          <w:p>
            <w:pPr>
              <w:keepNext/>
              <w:jc w:val="center"/>
              <w:rPr>
                <w:rStyle w:val="ForeignIndic"/>
              </w:rPr>
            </w:pPr>
          </w:p>
        </w:tc>
        <w:tc>
          <w:tcPr>
            <w:tcW w:w="802" w:type="dxa"/>
          </w:tcPr>
          <w:p>
            <w:pPr>
              <w:keepNext/>
              <w:jc w:val="center"/>
              <w:rPr>
                <w:rStyle w:val="ForeignIndic"/>
              </w:rPr>
            </w:pPr>
            <w:r>
              <w:rPr>
                <w:rStyle w:val="ForeignIndic"/>
              </w:rPr>
              <w:t>y</w:t>
            </w:r>
          </w:p>
        </w:tc>
        <w:tc>
          <w:tcPr>
            <w:tcW w:w="802" w:type="dxa"/>
          </w:tcPr>
          <w:p>
            <w:pPr>
              <w:keepNext/>
              <w:jc w:val="center"/>
              <w:rPr>
                <w:rStyle w:val="ForeignIndic"/>
              </w:rPr>
            </w:pPr>
            <w:r>
              <w:rPr>
                <w:rStyle w:val="ForeignIndic"/>
              </w:rPr>
              <w:t>r</w:t>
            </w:r>
          </w:p>
        </w:tc>
        <w:tc>
          <w:tcPr>
            <w:tcW w:w="803" w:type="dxa"/>
          </w:tcPr>
          <w:p>
            <w:pPr>
              <w:keepNext/>
              <w:jc w:val="center"/>
              <w:rPr>
                <w:rStyle w:val="ForeignIndic"/>
              </w:rPr>
            </w:pPr>
            <w:r>
              <w:rPr>
                <w:rStyle w:val="ForeignIndic"/>
              </w:rPr>
              <w:t>l</w:t>
            </w:r>
          </w:p>
        </w:tc>
        <w:tc>
          <w:tcPr>
            <w:tcW w:w="803" w:type="dxa"/>
          </w:tcPr>
          <w:p>
            <w:pPr>
              <w:keepNext/>
              <w:jc w:val="center"/>
              <w:rPr>
                <w:rStyle w:val="ForeignIndic"/>
              </w:rPr>
            </w:pPr>
            <w:r>
              <w:rPr>
                <w:rStyle w:val="ForeignIndic"/>
              </w:rPr>
              <w:t>v</w:t>
            </w:r>
          </w:p>
        </w:tc>
        <w:tc>
          <w:tcPr>
            <w:tcW w:w="803" w:type="dxa"/>
          </w:tcPr>
          <w:p>
            <w:pPr>
              <w:keepNext/>
              <w:jc w:val="center"/>
              <w:rPr>
                <w:rStyle w:val="ForeignIndic"/>
              </w:rPr>
            </w:pPr>
          </w:p>
        </w:tc>
        <w:tc>
          <w:tcPr>
            <w:tcW w:w="803" w:type="dxa"/>
          </w:tcPr>
          <w:p>
            <w:pPr>
              <w:keepNext/>
              <w:jc w:val="center"/>
              <w:rPr>
                <w:rStyle w:val="ForeignIndic"/>
              </w:rPr>
            </w:pPr>
          </w:p>
        </w:tc>
      </w:tr>
      <w:tr>
        <w:tc>
          <w:tcPr>
            <w:tcW w:w="801" w:type="dxa"/>
          </w:tcPr>
          <w:p>
            <w:pPr>
              <w:jc w:val="center"/>
              <w:rPr>
                <w:rStyle w:val="ForeignIndic"/>
              </w:rPr>
            </w:pPr>
            <w:r>
              <w:rPr>
                <w:rStyle w:val="ForeignIndic"/>
              </w:rPr>
              <w:t>ś</w:t>
            </w:r>
          </w:p>
        </w:tc>
        <w:tc>
          <w:tcPr>
            <w:tcW w:w="801" w:type="dxa"/>
          </w:tcPr>
          <w:p>
            <w:pPr>
              <w:jc w:val="center"/>
              <w:rPr>
                <w:rStyle w:val="ForeignIndic"/>
              </w:rPr>
            </w:pPr>
            <w:r>
              <w:rPr>
                <w:rStyle w:val="ForeignIndic"/>
              </w:rPr>
              <w:t>ṣ</w:t>
            </w:r>
          </w:p>
        </w:tc>
        <w:tc>
          <w:tcPr>
            <w:tcW w:w="801" w:type="dxa"/>
          </w:tcPr>
          <w:p>
            <w:pPr>
              <w:jc w:val="center"/>
              <w:rPr>
                <w:rStyle w:val="ForeignIndic"/>
              </w:rPr>
            </w:pPr>
            <w:r>
              <w:rPr>
                <w:rStyle w:val="ForeignIndic"/>
              </w:rPr>
              <w:t>s</w:t>
            </w:r>
          </w:p>
        </w:tc>
        <w:tc>
          <w:tcPr>
            <w:tcW w:w="801" w:type="dxa"/>
          </w:tcPr>
          <w:p>
            <w:pPr>
              <w:jc w:val="center"/>
              <w:rPr>
                <w:rStyle w:val="ForeignIndic"/>
              </w:rPr>
            </w:pPr>
            <w:r>
              <w:rPr>
                <w:rStyle w:val="ForeignIndic"/>
              </w:rPr>
              <w:t>h</w:t>
            </w:r>
          </w:p>
        </w:tc>
        <w:tc>
          <w:tcPr>
            <w:tcW w:w="801" w:type="dxa"/>
          </w:tcPr>
          <w:p>
            <w:pPr>
              <w:jc w:val="center"/>
              <w:rPr>
                <w:rStyle w:val="ForeignIndic"/>
              </w:rPr>
            </w:pPr>
          </w:p>
        </w:tc>
        <w:tc>
          <w:tcPr>
            <w:tcW w:w="802" w:type="dxa"/>
          </w:tcPr>
          <w:p>
            <w:pPr>
              <w:jc w:val="center"/>
              <w:rPr>
                <w:rStyle w:val="ForeignIndic"/>
              </w:rPr>
            </w:pPr>
          </w:p>
        </w:tc>
        <w:tc>
          <w:tcPr>
            <w:tcW w:w="802" w:type="dxa"/>
          </w:tcPr>
          <w:p>
            <w:pPr>
              <w:jc w:val="center"/>
              <w:rPr>
                <w:rStyle w:val="ForeignIndic"/>
              </w:rPr>
            </w:pPr>
            <w:r>
              <w:rPr>
                <w:rStyle w:val="ForeignIndic"/>
              </w:rPr>
              <w:t>ṁ</w:t>
            </w:r>
          </w:p>
        </w:tc>
        <w:tc>
          <w:tcPr>
            <w:tcW w:w="802" w:type="dxa"/>
          </w:tcPr>
          <w:p>
            <w:pPr>
              <w:jc w:val="center"/>
              <w:rPr>
                <w:rStyle w:val="ForeignIndic"/>
              </w:rPr>
            </w:pPr>
            <w:r>
              <w:rPr>
                <w:rStyle w:val="ForeignIndic"/>
              </w:rPr>
              <w:t>ḥ</w:t>
            </w: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r>
    </w:tbl>
    <w:p>
      <w:pPr>
        <w:pStyle w:val="Cmsor3"/>
        <w:rPr>
          <w:rStyle w:val="Foreign"/>
          <w:i w:val="0"/>
          <w:iCs w:val="0"/>
          <w:noProof w:val="0"/>
        </w:rPr>
      </w:pPr>
      <w:bookmarkStart w:id="212" w:name="_Toc222221835"/>
      <w:bookmarkStart w:id="213" w:name="_Ref199856693"/>
      <w:r>
        <w:rPr>
          <w:rStyle w:val="Foreign"/>
          <w:i w:val="0"/>
          <w:iCs w:val="0"/>
          <w:noProof w:val="0"/>
        </w:rPr>
        <w:t>Working with digraphs</w:t>
      </w:r>
      <w:bookmarkEnd w:id="212"/>
    </w:p>
    <w:p>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for </w:t>
      </w:r>
      <w:r>
        <w:t>diphthongs</w:t>
      </w:r>
      <w:r>
        <w:rPr>
          <w:lang w:eastAsia="en-US" w:bidi="ar-SA"/>
        </w:rPr>
        <w:t xml:space="preserve"> and for aspirated consonants.</w:t>
      </w:r>
    </w:p>
    <w:p>
      <w:pPr>
        <w:rPr>
          <w:lang w:eastAsia="en-US" w:bidi="ar-SA"/>
        </w:rPr>
      </w:pPr>
    </w:p>
    <w:p>
      <w:pPr>
        <w:rPr>
          <w:lang w:eastAsia="en-US" w:bidi="ar-SA"/>
        </w:rPr>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Pr>
          <w:b/>
          <w:bCs/>
          <w:lang w:val="hu-HU"/>
        </w:rPr>
        <w:t>Hiba! A hivatkozási forrás nem található.</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w:t>
      </w:r>
      <w:proofErr w:type="spellStart"/>
      <w:r>
        <w:t>th</w:t>
      </w:r>
      <w:proofErr w:type="spellEnd"/>
      <w:r>
        <w:t>&gt; is a single grapheme which, in Sanskrit, corresponds to the phoneme [</w:t>
      </w:r>
      <w:proofErr w:type="spellStart"/>
      <w:r>
        <w:t>tʱ</w:t>
      </w:r>
      <w:proofErr w:type="spellEnd"/>
      <w:r>
        <w:t xml:space="preserve">].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t>4.7.1</w:t>
      </w:r>
      <w:r>
        <w:fldChar w:fldCharType="end"/>
      </w:r>
      <w:r>
        <w:t>) target graphemes which can appear in digraphs but are present on rare occasions in their individual roles.</w:t>
      </w:r>
    </w:p>
    <w:p>
      <w:pPr>
        <w:rPr>
          <w:lang w:eastAsia="en-US" w:bidi="ar-SA"/>
        </w:rPr>
      </w:pPr>
    </w:p>
    <w:p>
      <w:pPr>
        <w:rPr>
          <w:lang w:eastAsia="en-US" w:bidi="ar-SA"/>
        </w:rPr>
      </w:pPr>
      <w:r>
        <w:rPr>
          <w:lang w:eastAsia="en-US" w:bidi="ar-SA"/>
        </w:rPr>
        <w:t xml:space="preserve">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pPr>
        <w:pStyle w:val="Cmsor3"/>
      </w:pPr>
      <w:bookmarkStart w:id="214" w:name="_Ref203752581"/>
      <w:bookmarkStart w:id="215" w:name="_Toc222221836"/>
      <w:r>
        <w:t xml:space="preserve">Vocalic </w:t>
      </w:r>
      <w:r>
        <w:rPr>
          <w:rStyle w:val="Foreign"/>
        </w:rPr>
        <w:t>r</w:t>
      </w:r>
      <w:r>
        <w:t xml:space="preserve"> and </w:t>
      </w:r>
      <w:r>
        <w:rPr>
          <w:rStyle w:val="Foreign"/>
        </w:rPr>
        <w:t>l</w:t>
      </w:r>
      <w:bookmarkEnd w:id="213"/>
      <w:bookmarkEnd w:id="214"/>
      <w:bookmarkEnd w:id="215"/>
    </w:p>
    <w:p>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above, or use shorthand (§</w:t>
      </w:r>
      <w:r>
        <w:fldChar w:fldCharType="begin"/>
      </w:r>
      <w:r>
        <w:instrText xml:space="preserve"> REF _Ref201052141 \r \h </w:instrText>
      </w:r>
      <w:r>
        <w:fldChar w:fldCharType="separate"/>
      </w:r>
      <w:r>
        <w:t>3.4.4</w:t>
      </w:r>
      <w:r>
        <w:fldChar w:fldCharType="end"/>
      </w:r>
      <w:r>
        <w:t>).</w:t>
      </w:r>
    </w:p>
    <w:p>
      <w:pPr>
        <w:pStyle w:val="Lista"/>
      </w:pPr>
      <w:r>
        <w:t>if necessary, you may use underdots instead of undercircles</w:t>
      </w:r>
      <w:bookmarkStart w:id="216"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16"/>
      <w:r>
        <w:t xml:space="preserve">, i.e. </w:t>
      </w:r>
    </w:p>
    <w:p>
      <w:pPr>
        <w:pStyle w:val="Lista2"/>
      </w:pPr>
      <w:r>
        <w:rPr>
          <w:rStyle w:val="Foreign"/>
        </w:rPr>
        <w:t>ṛ</w:t>
      </w:r>
      <w:r>
        <w:t xml:space="preserve"> instead of </w:t>
      </w:r>
      <w:r>
        <w:rPr>
          <w:rStyle w:val="Foreign"/>
        </w:rPr>
        <w:t>r̥</w:t>
      </w:r>
    </w:p>
    <w:p>
      <w:pPr>
        <w:pStyle w:val="Lista2"/>
      </w:pPr>
      <w:r>
        <w:rPr>
          <w:rStyle w:val="Foreign"/>
        </w:rPr>
        <w:t>ṝ</w:t>
      </w:r>
      <w:r>
        <w:t xml:space="preserve"> instead of </w:t>
      </w:r>
      <w:r>
        <w:rPr>
          <w:rStyle w:val="Foreign"/>
        </w:rPr>
        <w:t>r̥̄</w:t>
      </w:r>
      <w:r>
        <w:t xml:space="preserve"> </w:t>
      </w:r>
    </w:p>
    <w:p>
      <w:pPr>
        <w:pStyle w:val="Lista2"/>
      </w:pPr>
      <w:r>
        <w:rPr>
          <w:rStyle w:val="Foreign"/>
        </w:rPr>
        <w:t>ḷ</w:t>
      </w:r>
      <w:r>
        <w:t xml:space="preserve"> instead of </w:t>
      </w:r>
      <w:r>
        <w:rPr>
          <w:rStyle w:val="Foreign"/>
        </w:rPr>
        <w:t>l̥</w:t>
      </w:r>
    </w:p>
    <w:p>
      <w:pPr>
        <w:pStyle w:val="Lista2"/>
      </w:pPr>
      <w:r>
        <w:rPr>
          <w:rStyle w:val="Foreign"/>
        </w:rPr>
        <w:t>ḹ</w:t>
      </w:r>
      <w:r>
        <w:t xml:space="preserve"> instead of </w:t>
      </w:r>
      <w:r>
        <w:rPr>
          <w:rStyle w:val="Foreign"/>
        </w:rPr>
        <w:t>l̥̄</w:t>
      </w:r>
    </w:p>
    <w:p>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4.3.1</w:t>
      </w:r>
      <w:r>
        <w:fldChar w:fldCharType="end"/>
      </w:r>
      <w:r>
        <w:t>)</w:t>
      </w:r>
    </w:p>
    <w:p>
      <w:pPr>
        <w:pStyle w:val="Lista2"/>
        <w:rPr>
          <w:rStyle w:val="Foreign"/>
          <w:rFonts w:eastAsia="Arial"/>
          <w:i w:val="0"/>
          <w:iCs w:val="0"/>
        </w:rPr>
      </w:pPr>
      <w:r>
        <w:rPr>
          <w:rStyle w:val="Foreign"/>
          <w:rFonts w:eastAsia="Arial"/>
          <w:i w:val="0"/>
          <w:iCs w:val="0"/>
        </w:rPr>
        <w:t>if you use shorthand, it is your responsibility to avoid ambiguity</w:t>
      </w:r>
    </w:p>
    <w:p>
      <w:pPr>
        <w:pStyle w:val="Cmsor3"/>
      </w:pPr>
      <w:bookmarkStart w:id="217" w:name="_Ref17290022"/>
      <w:bookmarkStart w:id="218" w:name="_Toc17811429"/>
      <w:bookmarkStart w:id="219" w:name="_Toc17811484"/>
      <w:bookmarkStart w:id="220" w:name="_Toc222221837"/>
      <w:r>
        <w:t xml:space="preserve">Transliteration of </w:t>
      </w:r>
      <w:r>
        <w:rPr>
          <w:rStyle w:val="Foreign"/>
        </w:rPr>
        <w:t>e</w:t>
      </w:r>
      <w:r>
        <w:rPr>
          <w:rFonts w:eastAsia="Gentium"/>
        </w:rPr>
        <w:t xml:space="preserve"> and </w:t>
      </w:r>
      <w:r>
        <w:rPr>
          <w:rStyle w:val="Foreign"/>
        </w:rPr>
        <w:t>o</w:t>
      </w:r>
      <w:bookmarkEnd w:id="217"/>
      <w:bookmarkEnd w:id="218"/>
      <w:bookmarkEnd w:id="219"/>
      <w:bookmarkEnd w:id="220"/>
    </w:p>
    <w:p>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t>7.3</w:t>
      </w:r>
      <w:r>
        <w:fldChar w:fldCharType="end"/>
      </w:r>
      <w:r>
        <w:t xml:space="preserve"> about the editorial distinction of the long phonemes /ē/ and /ō/ when written with the basic graphemes &lt;e&gt; and &lt;o&gt;.</w:t>
      </w:r>
    </w:p>
    <w:p>
      <w:pPr>
        <w:pStyle w:val="Cmsor3"/>
      </w:pPr>
      <w:bookmarkStart w:id="221" w:name="_Ref221273896"/>
      <w:bookmarkStart w:id="222" w:name="_Toc222221838"/>
      <w:bookmarkStart w:id="223" w:name="_Ref15558357"/>
      <w:bookmarkStart w:id="224" w:name="_Toc17811431"/>
      <w:bookmarkStart w:id="225" w:name="_Toc17811486"/>
      <w:bookmarkStart w:id="226" w:name="_Toc199757562"/>
      <w:r>
        <w:rPr>
          <w:rStyle w:val="Foreign"/>
        </w:rPr>
        <w:t>Anusvāra</w:t>
      </w:r>
      <w:r>
        <w:t xml:space="preserve"> and its relatives</w:t>
      </w:r>
      <w:bookmarkEnd w:id="221"/>
      <w:bookmarkEnd w:id="222"/>
    </w:p>
    <w:p>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p>
      <w:r>
        <w:t>@</w:t>
      </w:r>
    </w:p>
    <w:p>
      <w:r>
        <w:t xml:space="preserve">The default function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qualify as a diacritical mark representing the nasal quality of a vowel whose presence is signified by a grapheme. Some standardised modern writing systems employ distinct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79"/>
      </w:r>
    </w:p>
    <w:p/>
    <w:tbl>
      <w:tblPr>
        <w:tblStyle w:val="FigureTable"/>
        <w:tblW w:w="0" w:type="auto"/>
        <w:tblLook w:val="04A0" w:firstRow="1" w:lastRow="0" w:firstColumn="1" w:lastColumn="0" w:noHBand="0" w:noVBand="1"/>
      </w:tblPr>
      <w:tblGrid>
        <w:gridCol w:w="1925"/>
        <w:gridCol w:w="1925"/>
        <w:gridCol w:w="1926"/>
        <w:gridCol w:w="1926"/>
        <w:gridCol w:w="1926"/>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27" w:name="_Ref201062139"/>
            <w:r>
              <w:t xml:space="preserve">Figure </w:t>
            </w:r>
            <w:fldSimple w:instr=" STYLEREF 2 \s ">
              <w:r>
                <w:rPr>
                  <w:noProof/>
                </w:rPr>
                <w:t>4.2</w:t>
              </w:r>
            </w:fldSimple>
            <w:r>
              <w:t>.</w:t>
            </w:r>
            <w:fldSimple w:instr=" SEQ Figure \* ALPHABETIC \s 2 ">
              <w:r>
                <w:rPr>
                  <w:noProof/>
                </w:rPr>
                <w:t>B</w:t>
              </w:r>
            </w:fldSimple>
            <w:bookmarkEnd w:id="227"/>
            <w:r>
              <w:t xml:space="preserve">. </w:t>
            </w:r>
            <w:proofErr w:type="spellStart"/>
            <w:r>
              <w:t>Anusvāra</w:t>
            </w:r>
            <w:proofErr w:type="spellEnd"/>
            <w:r>
              <w:t xml:space="preserve"> relatives</w:t>
            </w:r>
          </w:p>
        </w:tc>
      </w:tr>
      <w:tr>
        <w:tc>
          <w:tcPr>
            <w:tcW w:w="1925" w:type="dxa"/>
            <w:shd w:val="clear" w:color="auto" w:fill="F0F7D7"/>
          </w:tcPr>
          <w:p>
            <w:pPr>
              <w:keepNext/>
              <w:jc w:val="center"/>
            </w:pPr>
            <w:r>
              <w:t>1</w:t>
            </w:r>
          </w:p>
        </w:tc>
        <w:tc>
          <w:tcPr>
            <w:tcW w:w="1925" w:type="dxa"/>
            <w:shd w:val="clear" w:color="auto" w:fill="F0F7D7"/>
          </w:tcPr>
          <w:p>
            <w:pPr>
              <w:keepNext/>
              <w:jc w:val="center"/>
            </w:pPr>
            <w:r>
              <w:t>2</w:t>
            </w:r>
          </w:p>
        </w:tc>
        <w:tc>
          <w:tcPr>
            <w:tcW w:w="1926" w:type="dxa"/>
            <w:shd w:val="clear" w:color="auto" w:fill="F0F7D7"/>
          </w:tcPr>
          <w:p>
            <w:pPr>
              <w:keepNext/>
              <w:jc w:val="center"/>
            </w:pPr>
            <w:r>
              <w:t>3</w:t>
            </w:r>
          </w:p>
        </w:tc>
        <w:tc>
          <w:tcPr>
            <w:tcW w:w="1926" w:type="dxa"/>
            <w:shd w:val="clear" w:color="auto" w:fill="F0F7D7"/>
          </w:tcPr>
          <w:p>
            <w:pPr>
              <w:keepNext/>
              <w:jc w:val="center"/>
            </w:pPr>
            <w:r>
              <w:t>4</w:t>
            </w:r>
          </w:p>
        </w:tc>
        <w:tc>
          <w:tcPr>
            <w:tcW w:w="1926" w:type="dxa"/>
            <w:shd w:val="clear" w:color="auto" w:fill="F0F7D7"/>
          </w:tcPr>
          <w:p>
            <w:pPr>
              <w:keepNext/>
              <w:jc w:val="center"/>
            </w:pPr>
            <w:r>
              <w:t>5</w:t>
            </w:r>
          </w:p>
        </w:tc>
      </w:tr>
      <w:tr>
        <w:tc>
          <w:tcPr>
            <w:tcW w:w="1925" w:type="dxa"/>
          </w:tcPr>
          <w:p>
            <w:pPr>
              <w:keepNext/>
              <w:jc w:val="center"/>
            </w:pPr>
            <w:r>
              <w:rPr>
                <w:rStyle w:val="Foreign"/>
              </w:rPr>
              <w:t>anusvāra</w:t>
            </w:r>
          </w:p>
        </w:tc>
        <w:tc>
          <w:tcPr>
            <w:tcW w:w="1925" w:type="dxa"/>
          </w:tcPr>
          <w:p>
            <w:pPr>
              <w:keepNext/>
              <w:jc w:val="center"/>
            </w:pPr>
            <w:r>
              <w:rPr>
                <w:rStyle w:val="Foreign"/>
              </w:rPr>
              <w:t>anunāsika</w:t>
            </w:r>
            <w:r>
              <w:t xml:space="preserve">/ </w:t>
            </w:r>
            <w:r>
              <w:rPr>
                <w:rStyle w:val="Foreign"/>
              </w:rPr>
              <w:t>candrabindu</w:t>
            </w:r>
          </w:p>
        </w:tc>
        <w:tc>
          <w:tcPr>
            <w:tcW w:w="1926" w:type="dxa"/>
          </w:tcPr>
          <w:p>
            <w:pPr>
              <w:keepNext/>
              <w:jc w:val="center"/>
              <w:rPr>
                <w:rStyle w:val="Foreign"/>
              </w:rPr>
            </w:pPr>
            <w:r>
              <w:rPr>
                <w:rStyle w:val="Foreign"/>
              </w:rPr>
              <w:t>ulu ricem</w:t>
            </w:r>
          </w:p>
        </w:tc>
        <w:tc>
          <w:tcPr>
            <w:tcW w:w="1926" w:type="dxa"/>
          </w:tcPr>
          <w:p>
            <w:pPr>
              <w:keepNext/>
              <w:jc w:val="center"/>
              <w:rPr>
                <w:rStyle w:val="Foreign"/>
              </w:rPr>
            </w:pPr>
            <w:r>
              <w:rPr>
                <w:rStyle w:val="Foreign"/>
              </w:rPr>
              <w:t>anusvāra-candra</w:t>
            </w:r>
          </w:p>
        </w:tc>
        <w:tc>
          <w:tcPr>
            <w:tcW w:w="1926" w:type="dxa"/>
          </w:tcPr>
          <w:p>
            <w:pPr>
              <w:keepNext/>
              <w:jc w:val="center"/>
            </w:pPr>
            <w:r>
              <w:t xml:space="preserve">Bengali variant </w:t>
            </w:r>
            <w:r>
              <w:rPr>
                <w:rStyle w:val="Foreign"/>
              </w:rPr>
              <w:t>anusvāra</w:t>
            </w:r>
          </w:p>
        </w:tc>
      </w:tr>
      <w:tr>
        <w:trPr>
          <w:trHeight w:val="1134"/>
        </w:trPr>
        <w:tc>
          <w:tcPr>
            <w:tcW w:w="1925" w:type="dxa"/>
            <w:vAlign w:val="bottom"/>
          </w:tcPr>
          <w:p>
            <w:pPr>
              <w:pStyle w:val="Image"/>
              <w:widowControl/>
              <w:spacing w:after="0"/>
              <w:rPr>
                <w:cs/>
              </w:rPr>
            </w:pPr>
            <w:r>
              <w:rPr>
                <w:rFonts w:hint="cs"/>
                <w:cs/>
              </w:rPr>
              <w:drawing>
                <wp:inline distT="0" distB="0" distL="0" distR="0">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pPr>
              <w:pStyle w:val="Image"/>
              <w:widowControl/>
              <w:spacing w:after="0"/>
            </w:pPr>
            <w:r>
              <w:drawing>
                <wp:inline distT="0" distB="0" distL="0" distR="0">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tc>
          <w:tcPr>
            <w:tcW w:w="1925" w:type="dxa"/>
          </w:tcPr>
          <w:p>
            <w:pPr>
              <w:jc w:val="center"/>
            </w:pPr>
            <w:r>
              <w:rPr>
                <w:rStyle w:val="Foreign"/>
              </w:rPr>
              <w:t>saṁ</w:t>
            </w:r>
          </w:p>
        </w:tc>
        <w:tc>
          <w:tcPr>
            <w:tcW w:w="1925" w:type="dxa"/>
          </w:tcPr>
          <w:p>
            <w:pPr>
              <w:jc w:val="center"/>
            </w:pPr>
            <w:r>
              <w:rPr>
                <w:rStyle w:val="Foreign"/>
                <w:rFonts w:eastAsia="Gentium"/>
              </w:rPr>
              <w:t>Om̐</w:t>
            </w:r>
          </w:p>
        </w:tc>
        <w:tc>
          <w:tcPr>
            <w:tcW w:w="1926" w:type="dxa"/>
          </w:tcPr>
          <w:p>
            <w:pPr>
              <w:jc w:val="center"/>
            </w:pPr>
            <w:r>
              <w:rPr>
                <w:rStyle w:val="Foreign"/>
              </w:rPr>
              <w:t>vr̥ttaṁ</w:t>
            </w:r>
            <w:r>
              <w:rPr>
                <w:rStyle w:val="Foreign"/>
                <w:highlight w:val="yellow"/>
              </w:rPr>
              <w:t>*</w:t>
            </w:r>
          </w:p>
        </w:tc>
        <w:tc>
          <w:tcPr>
            <w:tcW w:w="1926" w:type="dxa"/>
          </w:tcPr>
          <w:p>
            <w:pPr>
              <w:jc w:val="center"/>
            </w:pPr>
            <w:r>
              <w:rPr>
                <w:rStyle w:val="Foreign"/>
              </w:rPr>
              <w:t>tad-vam̃śe</w:t>
            </w:r>
          </w:p>
        </w:tc>
        <w:tc>
          <w:tcPr>
            <w:tcW w:w="1926" w:type="dxa"/>
          </w:tcPr>
          <w:p>
            <w:pPr>
              <w:jc w:val="center"/>
            </w:pPr>
            <w:r>
              <w:rPr>
                <w:rStyle w:val="Foreign"/>
              </w:rPr>
              <w:t>m</w:t>
            </w:r>
            <w:r>
              <w:rPr>
                <w:rStyle w:val="Foreign"/>
                <w:highlight w:val="yellow"/>
              </w:rPr>
              <w:t>*</w:t>
            </w:r>
          </w:p>
        </w:tc>
      </w:tr>
    </w:tbl>
    <w:p>
      <w:pPr>
        <w:pStyle w:val="Cmsor4"/>
      </w:pPr>
      <w:bookmarkStart w:id="228" w:name="_Ref201060162"/>
      <w:bookmarkStart w:id="229" w:name="_Ref201220163"/>
      <w:bookmarkStart w:id="230" w:name="_Toc222221839"/>
      <w:r>
        <w:rPr>
          <w:rStyle w:val="Foreign"/>
        </w:rPr>
        <w:t>Anunāsika</w:t>
      </w:r>
      <w:r>
        <w:t xml:space="preserve"> or </w:t>
      </w:r>
      <w:r>
        <w:rPr>
          <w:rStyle w:val="Foreign"/>
        </w:rPr>
        <w:t>candrabindu</w:t>
      </w:r>
      <w:bookmarkEnd w:id="228"/>
      <w:bookmarkEnd w:id="229"/>
      <w:bookmarkEnd w:id="230"/>
    </w:p>
    <w:p>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4.2</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graphemically relevant (i.e. to represent vowel nasalisation or a nasal sound other than the standard Indic nasal consonants), then distinguish it from the </w:t>
      </w:r>
      <w:proofErr w:type="spellStart"/>
      <w:r>
        <w:t>anusvāra</w:t>
      </w:r>
      <w:proofErr w:type="spellEnd"/>
      <w:r>
        <w:t xml:space="preserve"> in your transliteration:</w:t>
      </w:r>
    </w:p>
    <w:p>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w:t>
      </w:r>
      <w:proofErr w:type="spellStart"/>
      <w:r>
        <w:t>Candrabindu</w:t>
      </w:r>
      <w:proofErr w:type="spellEnd"/>
      <w:r>
        <w:t>)</w:t>
      </w:r>
    </w:p>
    <w:p>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pPr>
        <w:pStyle w:val="Cmsor4"/>
      </w:pPr>
      <w:bookmarkStart w:id="231" w:name="_Ref40103880"/>
      <w:bookmarkStart w:id="232" w:name="_Toc199757569"/>
      <w:bookmarkStart w:id="233" w:name="_Ref203729563"/>
      <w:bookmarkStart w:id="234" w:name="_Toc222221840"/>
      <w:r>
        <w:t xml:space="preserve">Other </w:t>
      </w:r>
      <w:r>
        <w:rPr>
          <w:rStyle w:val="Foreign"/>
        </w:rPr>
        <w:t>anusvāra</w:t>
      </w:r>
      <w:bookmarkEnd w:id="231"/>
      <w:bookmarkEnd w:id="232"/>
      <w:r>
        <w:t xml:space="preserve"> variants</w:t>
      </w:r>
      <w:bookmarkEnd w:id="233"/>
      <w:bookmarkEnd w:id="234"/>
    </w:p>
    <w:p>
      <w:pPr>
        <w:rPr>
          <w:rStyle w:val="Foreign"/>
          <w:i w:val="0"/>
          <w:iCs w:val="0"/>
          <w:noProof w:val="0"/>
        </w:rPr>
      </w:pPr>
      <w:r>
        <w:rPr>
          <w:rStyle w:val="Foreign"/>
          <w:i w:val="0"/>
          <w:iCs w:val="0"/>
          <w:noProof w:val="0"/>
          <w:highlight w:val="yellow"/>
        </w:rPr>
        <w:t xml:space="preserve">pending </w:t>
      </w:r>
      <w:hyperlink r:id="rId23" w:history="1">
        <w:r>
          <w:rPr>
            <w:rStyle w:val="Hiperhivatkozs"/>
            <w:highlight w:val="yellow"/>
          </w:rPr>
          <w:t>https://github.com/erc-dharma/project-documentation/issues/387</w:t>
        </w:r>
      </w:hyperlink>
      <w:r>
        <w:rPr>
          <w:rStyle w:val="Foreign"/>
          <w:i w:val="0"/>
          <w:iCs w:val="0"/>
          <w:noProof w:val="0"/>
        </w:rPr>
        <w:t xml:space="preserve"> </w:t>
      </w:r>
    </w:p>
    <w:p>
      <w:pPr>
        <w:pStyle w:val="Lista"/>
      </w:pPr>
      <w:r>
        <w:rPr>
          <w:b/>
          <w:bCs/>
        </w:rPr>
        <w:t xml:space="preserve">Cam </w:t>
      </w:r>
      <w:r>
        <w:rPr>
          <w:rStyle w:val="Foreign"/>
          <w:b/>
          <w:bCs/>
        </w:rPr>
        <w:t>anusvāra-candra</w:t>
      </w:r>
      <w:r>
        <w:t xml:space="preserve"> </w:t>
      </w:r>
      <w:r>
        <w:rPr>
          <w:rFonts w:cs="Gentium"/>
        </w:rPr>
        <w:t xml:space="preserve">→ </w:t>
      </w:r>
      <w:r>
        <w:rPr>
          <w:rStyle w:val="Foreign"/>
        </w:rPr>
        <w:t>m̃</w:t>
      </w:r>
    </w:p>
    <w:p>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pPr>
        <w:pStyle w:val="Lista2"/>
        <w:rPr>
          <w:rFonts w:eastAsia="Arial"/>
        </w:rPr>
      </w:pPr>
      <w:bookmarkStart w:id="235" w:name="_Hlk201070903"/>
      <w:r>
        <w:rPr>
          <w:rStyle w:val="Label"/>
        </w:rPr>
        <w:t>not covered by ISO-15919</w:t>
      </w:r>
    </w:p>
    <w:bookmarkEnd w:id="235"/>
    <w:p>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highlight w:val="yellow"/>
        </w:rPr>
        <w:t>ṁ*</w:t>
      </w:r>
      <w:r>
        <w:t>, including in particular</w:t>
      </w:r>
    </w:p>
    <w:p>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pPr>
        <w:pStyle w:val="Lista2"/>
      </w:pPr>
      <w:r>
        <w:t xml:space="preserve">the alternative </w:t>
      </w:r>
      <w:r>
        <w:rPr>
          <w:rStyle w:val="Foreign"/>
        </w:rPr>
        <w:t>anusvāra</w:t>
      </w:r>
      <w:r>
        <w:t xml:space="preserve"> character used in some mediaeval Bengali documents, shown in the image on the right</w:t>
      </w:r>
    </w:p>
    <w:p>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t>4.3.2.1</w:t>
      </w:r>
      <w:r>
        <w:fldChar w:fldCharType="end"/>
      </w:r>
      <w:r>
        <w:t>)</w:t>
      </w:r>
    </w:p>
    <w:p>
      <w:pPr>
        <w:pStyle w:val="Lista2"/>
        <w:rPr>
          <w:highlight w:val="yellow"/>
        </w:rPr>
      </w:pPr>
      <w:r>
        <w:rPr>
          <w:highlight w:val="yellow"/>
        </w:rPr>
        <w:t xml:space="preserve">I’d rather deprecate the * here and suggest we use </w:t>
      </w:r>
      <w:r>
        <w:rPr>
          <w:highlight w:val="yellow"/>
        </w:rPr>
        <w:t>m̃</w:t>
      </w:r>
      <w:r>
        <w:rPr>
          <w:highlight w:val="yellow"/>
        </w:rPr>
        <w:t xml:space="preserve"> for all special </w:t>
      </w:r>
      <w:proofErr w:type="spellStart"/>
      <w:r>
        <w:rPr>
          <w:highlight w:val="yellow"/>
        </w:rPr>
        <w:t>anusvāras</w:t>
      </w:r>
      <w:proofErr w:type="spellEnd"/>
    </w:p>
    <w:p>
      <w:pPr>
        <w:pStyle w:val="Lista"/>
      </w:pPr>
      <w:r>
        <w:t>extension to others not covered in our corpora, e.g.</w:t>
      </w:r>
    </w:p>
    <w:p>
      <w:pPr>
        <w:pStyle w:val="Lista2"/>
      </w:pPr>
      <w:r>
        <w:t xml:space="preserve">Gurmukhi </w:t>
      </w:r>
      <w:proofErr w:type="spellStart"/>
      <w:r>
        <w:t>ṭippī</w:t>
      </w:r>
      <w:proofErr w:type="spellEnd"/>
    </w:p>
    <w:p>
      <w:pPr>
        <w:pStyle w:val="Lista2"/>
      </w:pPr>
      <w:r>
        <w:t>Telugu half-</w:t>
      </w:r>
      <w:proofErr w:type="spellStart"/>
      <w:r>
        <w:t>anusvāra</w:t>
      </w:r>
      <w:proofErr w:type="spellEnd"/>
      <w:r>
        <w:t xml:space="preserve"> (also called </w:t>
      </w:r>
      <w:proofErr w:type="spellStart"/>
      <w:r>
        <w:t>candrabindu</w:t>
      </w:r>
      <w:proofErr w:type="spellEnd"/>
      <w:r>
        <w:t xml:space="preserve">, but it is not an </w:t>
      </w:r>
      <w:proofErr w:type="spellStart"/>
      <w:r>
        <w:t>anunāsika</w:t>
      </w:r>
      <w:proofErr w:type="spellEnd"/>
      <w:r>
        <w:t xml:space="preserve">, does not have a </w:t>
      </w:r>
      <w:proofErr w:type="spellStart"/>
      <w:r>
        <w:t>candra+bindu</w:t>
      </w:r>
      <w:proofErr w:type="spellEnd"/>
      <w:r>
        <w:t xml:space="preserve"> shape, and can co-occur with proper </w:t>
      </w:r>
      <w:proofErr w:type="spellStart"/>
      <w:r>
        <w:t>candrabindu</w:t>
      </w:r>
      <w:proofErr w:type="spellEnd"/>
      <w:r>
        <w:t xml:space="preserve"> in some texts, </w:t>
      </w:r>
      <w:hyperlink r:id="rId24" w:history="1">
        <w:r>
          <w:rPr>
            <w:rStyle w:val="Hiperhivatkozs"/>
          </w:rPr>
          <w:t>https://unicode.org/L2/L2010/10392r2-chandrabindus.pdf</w:t>
        </w:r>
      </w:hyperlink>
      <w:r>
        <w:t xml:space="preserve"> )</w:t>
      </w:r>
    </w:p>
    <w:p>
      <w:pPr>
        <w:pStyle w:val="Cmsor3"/>
      </w:pPr>
      <w:bookmarkStart w:id="236" w:name="_Ref201582281"/>
      <w:bookmarkStart w:id="237" w:name="_Toc222221841"/>
      <w:r>
        <w:rPr>
          <w:rStyle w:val="Foreign"/>
        </w:rPr>
        <w:t>Visarga</w:t>
      </w:r>
      <w:r>
        <w:t xml:space="preserve"> and its relatives</w:t>
      </w:r>
      <w:bookmarkEnd w:id="236"/>
      <w:bookmarkEnd w:id="237"/>
    </w:p>
    <w:p>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pPr>
        <w:pStyle w:val="Lista2"/>
      </w:pPr>
      <w:r>
        <w:t>(</w:t>
      </w:r>
      <w:r>
        <w:rPr>
          <w:rStyle w:val="Code"/>
        </w:rPr>
        <w:t>U+1E2B</w:t>
      </w:r>
      <w:r>
        <w:t xml:space="preserve"> Latin Small Letter H with Breve Below)</w:t>
      </w:r>
    </w:p>
    <w:p>
      <w:pPr>
        <w:pStyle w:val="Lista2"/>
      </w:pPr>
      <w:r>
        <w:t xml:space="preserve">the </w:t>
      </w:r>
      <w:r>
        <w:rPr>
          <w:rStyle w:val="Label"/>
        </w:rPr>
        <w:t>public shorthand</w:t>
      </w:r>
      <w:r>
        <w:t xml:space="preserve"> </w:t>
      </w:r>
      <w:r>
        <w:rPr>
          <w:rStyle w:val="Foreign"/>
        </w:rPr>
        <w:t>f</w:t>
      </w:r>
      <w:r>
        <w:t xml:space="preserve"> may, when necessary, be used instead</w:t>
      </w:r>
    </w:p>
    <w:p>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pPr>
        <w:pStyle w:val="Lista2"/>
      </w:pPr>
      <w:r>
        <w:t>(</w:t>
      </w:r>
      <w:r>
        <w:rPr>
          <w:rStyle w:val="Code"/>
        </w:rPr>
        <w:t>U+1E96</w:t>
      </w:r>
      <w:r>
        <w:t xml:space="preserve"> Latin Small Letter H with Line Below)</w:t>
      </w:r>
    </w:p>
    <w:p>
      <w:pPr>
        <w:pStyle w:val="Lista2"/>
      </w:pPr>
      <w:r>
        <w:t xml:space="preserve">the </w:t>
      </w:r>
      <w:r>
        <w:rPr>
          <w:rStyle w:val="Label"/>
        </w:rPr>
        <w:t>public shorthand</w:t>
      </w:r>
      <w:r>
        <w:t xml:space="preserve"> </w:t>
      </w:r>
      <w:r>
        <w:rPr>
          <w:rStyle w:val="Foreign"/>
        </w:rPr>
        <w:t>x</w:t>
      </w:r>
      <w:r>
        <w:t xml:space="preserve"> may, when necessary, be used instead</w:t>
      </w:r>
    </w:p>
    <w:p/>
    <w:tbl>
      <w:tblPr>
        <w:tblStyle w:val="FigureTable"/>
        <w:tblW w:w="0" w:type="auto"/>
        <w:tblLook w:val="04A0" w:firstRow="1" w:lastRow="0" w:firstColumn="1" w:lastColumn="0" w:noHBand="0" w:noVBand="1"/>
      </w:tblPr>
      <w:tblGrid>
        <w:gridCol w:w="1900"/>
        <w:gridCol w:w="1867"/>
        <w:gridCol w:w="1895"/>
        <w:gridCol w:w="1863"/>
        <w:gridCol w:w="2103"/>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38" w:name="_Ref201066762"/>
            <w:r>
              <w:t xml:space="preserve">Figure </w:t>
            </w:r>
            <w:fldSimple w:instr=" STYLEREF 2 \s ">
              <w:r>
                <w:rPr>
                  <w:noProof/>
                </w:rPr>
                <w:t>4.2</w:t>
              </w:r>
            </w:fldSimple>
            <w:r>
              <w:t>.</w:t>
            </w:r>
            <w:fldSimple w:instr=" SEQ Figure \* ALPHABETIC \s 2 ">
              <w:r>
                <w:rPr>
                  <w:noProof/>
                </w:rPr>
                <w:t>C</w:t>
              </w:r>
            </w:fldSimple>
            <w:bookmarkEnd w:id="238"/>
            <w:r>
              <w:t>. Visarga relatives</w:t>
            </w:r>
          </w:p>
        </w:tc>
      </w:tr>
      <w:tr>
        <w:tc>
          <w:tcPr>
            <w:tcW w:w="1901" w:type="dxa"/>
          </w:tcPr>
          <w:p>
            <w:pPr>
              <w:keepNext/>
              <w:jc w:val="center"/>
            </w:pPr>
            <w:bookmarkStart w:id="239" w:name="_w9lp3wb1umde" w:colFirst="0" w:colLast="0"/>
            <w:bookmarkStart w:id="240" w:name="_h0qofzr3l3f2" w:colFirst="0" w:colLast="0"/>
            <w:bookmarkEnd w:id="239"/>
            <w:bookmarkEnd w:id="240"/>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c>
          <w:tcPr>
            <w:tcW w:w="1901" w:type="dxa"/>
          </w:tcPr>
          <w:p>
            <w:pPr>
              <w:keepNext/>
              <w:jc w:val="center"/>
            </w:pPr>
            <w:r>
              <w:rPr>
                <w:rStyle w:val="Foreign"/>
              </w:rPr>
              <w:t>visarga</w:t>
            </w:r>
          </w:p>
        </w:tc>
        <w:tc>
          <w:tcPr>
            <w:tcW w:w="1907" w:type="dxa"/>
          </w:tcPr>
          <w:p>
            <w:pPr>
              <w:keepNext/>
              <w:jc w:val="center"/>
            </w:pPr>
            <w:r>
              <w:t>combining</w:t>
            </w:r>
            <w:r>
              <w:rPr>
                <w:rStyle w:val="Foreign"/>
              </w:rPr>
              <w:t xml:space="preserve"> upadhmānīya</w:t>
            </w:r>
          </w:p>
        </w:tc>
        <w:tc>
          <w:tcPr>
            <w:tcW w:w="1923" w:type="dxa"/>
          </w:tcPr>
          <w:p>
            <w:pPr>
              <w:keepNext/>
              <w:jc w:val="center"/>
              <w:rPr>
                <w:rStyle w:val="Foreign"/>
              </w:rPr>
            </w:pPr>
            <w:r>
              <w:t>combining</w:t>
            </w:r>
            <w:r>
              <w:rPr>
                <w:rStyle w:val="Foreign"/>
              </w:rPr>
              <w:t xml:space="preserve"> jihvāmūlīya</w:t>
            </w:r>
          </w:p>
        </w:tc>
        <w:tc>
          <w:tcPr>
            <w:tcW w:w="1903" w:type="dxa"/>
          </w:tcPr>
          <w:p>
            <w:pPr>
              <w:keepNext/>
              <w:jc w:val="center"/>
              <w:rPr>
                <w:rStyle w:val="Foreign"/>
              </w:rPr>
            </w:pPr>
            <w:r>
              <w:t xml:space="preserve">inline </w:t>
            </w:r>
            <w:r>
              <w:rPr>
                <w:rStyle w:val="Foreign"/>
              </w:rPr>
              <w:t>upadhmānīya</w:t>
            </w:r>
          </w:p>
        </w:tc>
        <w:tc>
          <w:tcPr>
            <w:tcW w:w="1994" w:type="dxa"/>
          </w:tcPr>
          <w:p>
            <w:pPr>
              <w:keepNext/>
              <w:jc w:val="center"/>
            </w:pPr>
            <w:r>
              <w:t xml:space="preserve">inline </w:t>
            </w:r>
            <w:r>
              <w:rPr>
                <w:rStyle w:val="Foreign"/>
              </w:rPr>
              <w:t>jihvāmūlīya</w:t>
            </w:r>
          </w:p>
        </w:tc>
      </w:tr>
      <w:tr>
        <w:trPr>
          <w:trHeight w:val="1134"/>
        </w:trPr>
        <w:tc>
          <w:tcPr>
            <w:tcW w:w="1901" w:type="dxa"/>
            <w:vAlign w:val="bottom"/>
          </w:tcPr>
          <w:p>
            <w:pPr>
              <w:pStyle w:val="Image"/>
              <w:rPr>
                <w:sz w:val="96"/>
                <w:szCs w:val="96"/>
                <w:cs/>
                <w:lang w:val="de-DE"/>
              </w:rPr>
            </w:pPr>
            <w:r>
              <w:rPr>
                <w:sz w:val="96"/>
                <w:szCs w:val="96"/>
                <w:lang w:val="de-DE"/>
              </w:rPr>
              <w:drawing>
                <wp:inline distT="0" distB="0" distL="0" distR="0">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pPr>
              <w:pStyle w:val="Image"/>
              <w:rPr>
                <w:rStyle w:val="ForeignDevanagariScript"/>
                <w:rFonts w:ascii="Gentium" w:hAnsi="Gentium"/>
                <w:i/>
                <w:iCs/>
              </w:rPr>
            </w:pPr>
            <w:r>
              <w:rPr>
                <w:rStyle w:val="Foreign"/>
              </w:rPr>
              <w:drawing>
                <wp:inline distT="0" distB="0" distL="0" distR="0">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pPr>
              <w:pStyle w:val="Image"/>
              <w:rPr>
                <w:i/>
                <w:iCs/>
              </w:rPr>
            </w:pPr>
            <w:r>
              <w:drawing>
                <wp:inline distT="0" distB="0" distL="0" distR="0">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pPr>
              <w:pStyle w:val="Image"/>
              <w:rPr>
                <w:rStyle w:val="Foreign"/>
                <w:i w:val="0"/>
                <w:iCs w:val="0"/>
              </w:rPr>
            </w:pPr>
            <w:r>
              <w:drawing>
                <wp:inline distT="0" distB="0" distL="0" distR="0">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tc>
          <w:tcPr>
            <w:tcW w:w="1901" w:type="dxa"/>
          </w:tcPr>
          <w:p>
            <w:pPr>
              <w:jc w:val="center"/>
              <w:rPr>
                <w:rStyle w:val="Foreign"/>
              </w:rPr>
            </w:pPr>
            <w:r>
              <w:rPr>
                <w:rStyle w:val="Foreign"/>
              </w:rPr>
              <w:t>yaḥ</w:t>
            </w:r>
          </w:p>
        </w:tc>
        <w:tc>
          <w:tcPr>
            <w:tcW w:w="1907" w:type="dxa"/>
          </w:tcPr>
          <w:p>
            <w:pPr>
              <w:jc w:val="center"/>
            </w:pPr>
            <w:r>
              <w:rPr>
                <w:rStyle w:val="Foreign"/>
              </w:rPr>
              <w:t>ḫpu</w:t>
            </w:r>
          </w:p>
        </w:tc>
        <w:tc>
          <w:tcPr>
            <w:tcW w:w="1923" w:type="dxa"/>
          </w:tcPr>
          <w:p>
            <w:pPr>
              <w:jc w:val="center"/>
            </w:pPr>
            <w:r>
              <w:rPr>
                <w:rStyle w:val="Foreign"/>
              </w:rPr>
              <w:t>traẖka</w:t>
            </w:r>
          </w:p>
        </w:tc>
        <w:tc>
          <w:tcPr>
            <w:tcW w:w="1903" w:type="dxa"/>
          </w:tcPr>
          <w:p>
            <w:pPr>
              <w:jc w:val="center"/>
            </w:pPr>
            <w:r>
              <w:rPr>
                <w:rStyle w:val="Foreign"/>
              </w:rPr>
              <w:t>ḫ</w:t>
            </w:r>
          </w:p>
        </w:tc>
        <w:tc>
          <w:tcPr>
            <w:tcW w:w="1994" w:type="dxa"/>
          </w:tcPr>
          <w:p>
            <w:pPr>
              <w:jc w:val="center"/>
            </w:pPr>
            <w:r>
              <w:rPr>
                <w:rStyle w:val="Foreign"/>
              </w:rPr>
              <w:t>yoẖka</w:t>
            </w:r>
          </w:p>
        </w:tc>
      </w:tr>
    </w:tbl>
    <w:p>
      <w:bookmarkStart w:id="241" w:name="_Ref201243572"/>
      <w:bookmarkStart w:id="242" w:name="_Ref201331980"/>
    </w:p>
    <w:p>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Pr>
          <w:b/>
          <w:bCs/>
          <w:lang w:val="hu-HU"/>
        </w:rPr>
        <w:t>Hiba! A hivatkozási forrás nem található.</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t>4.7.1.4</w:t>
      </w:r>
      <w:r>
        <w:fldChar w:fldCharType="end"/>
      </w:r>
      <w:r>
        <w:t xml:space="preserve"> may be used to represent deviations from the expected behaviour.</w:t>
      </w:r>
    </w:p>
    <w:p>
      <w:pPr>
        <w:pStyle w:val="Cmsor2"/>
      </w:pPr>
      <w:r>
        <w:t>Graphemes extending the basic repertoire</w:t>
      </w:r>
      <w:bookmarkEnd w:id="241"/>
      <w:bookmarkEnd w:id="242"/>
    </w:p>
    <w:p>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4.6</w:t>
      </w:r>
      <w:r>
        <w:rPr>
          <w:lang w:eastAsia="en-US" w:bidi="ar-SA"/>
        </w:rPr>
        <w:fldChar w:fldCharType="end"/>
      </w:r>
      <w:r>
        <w:rPr>
          <w:lang w:eastAsia="en-US" w:bidi="ar-SA"/>
        </w:rPr>
        <w:t>.</w:t>
      </w:r>
    </w:p>
    <w:p>
      <w:pPr>
        <w:pStyle w:val="Cmsor3"/>
      </w:pPr>
      <w:bookmarkStart w:id="243" w:name="_Ref201052587"/>
      <w:bookmarkStart w:id="244" w:name="_Toc222221842"/>
      <w:r>
        <w:t>Graphemes of other Indian writing systems</w:t>
      </w:r>
      <w:bookmarkEnd w:id="243"/>
      <w:bookmarkEnd w:id="244"/>
    </w:p>
    <w:p>
      <w:pPr>
        <w:rPr>
          <w:lang w:eastAsia="en-US" w:bidi="ar-SA"/>
        </w:rPr>
      </w:pPr>
      <w:r>
        <w:rPr>
          <w:lang w:eastAsia="en-US" w:bidi="ar-SA"/>
        </w:rPr>
        <w:t>The transliteration equivalences listed in this section are conformant with ISO-15919.</w:t>
      </w:r>
    </w:p>
    <w:p>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t>4.2.3</w:t>
      </w:r>
      <w:r>
        <w:fldChar w:fldCharType="end"/>
      </w:r>
      <w:r>
        <w:t xml:space="preserve"> above</w:t>
      </w:r>
    </w:p>
    <w:p>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pPr>
        <w:pStyle w:val="Lista2"/>
        <w:rPr>
          <w:rStyle w:val="Foreign"/>
        </w:rPr>
      </w:pPr>
      <w:r>
        <w:t>(</w:t>
      </w:r>
      <w:r>
        <w:rPr>
          <w:rStyle w:val="Code"/>
        </w:rPr>
        <w:t>U+1E35</w:t>
      </w:r>
      <w:r>
        <w:t xml:space="preserve"> Latin Small Letter K with Line Below)</w:t>
      </w:r>
    </w:p>
    <w:p>
      <w:pPr>
        <w:pStyle w:val="Lista"/>
      </w:pPr>
      <w:r>
        <w:rPr>
          <w:b/>
          <w:bCs/>
        </w:rPr>
        <w:t xml:space="preserve">Dravidian </w:t>
      </w:r>
      <w:commentRangeStart w:id="245"/>
      <w:r>
        <w:rPr>
          <w:b/>
          <w:bCs/>
        </w:rPr>
        <w:t>alveolar nasal</w:t>
      </w:r>
      <w:commentRangeEnd w:id="245"/>
      <w:r>
        <w:rPr>
          <w:rStyle w:val="Jegyzethivatkozs"/>
          <w:sz w:val="22"/>
          <w:szCs w:val="22"/>
        </w:rPr>
        <w:commentReference w:id="245"/>
      </w:r>
      <w:r>
        <w:t>, Tamil |</w:t>
      </w:r>
      <w:r>
        <w:rPr>
          <w:rStyle w:val="ForeignTamilScript"/>
          <w:rFonts w:hint="cs"/>
          <w:cs/>
          <w:lang w:bidi="ta-IN"/>
        </w:rPr>
        <w:t>ன</w:t>
      </w:r>
      <w:r>
        <w:t xml:space="preserve">| → </w:t>
      </w:r>
      <w:r>
        <w:rPr>
          <w:rStyle w:val="Foreign"/>
        </w:rPr>
        <w:t>ṉ</w:t>
      </w:r>
    </w:p>
    <w:p>
      <w:pPr>
        <w:pStyle w:val="Lista2"/>
      </w:pPr>
      <w:r>
        <w:t>(</w:t>
      </w:r>
      <w:r>
        <w:rPr>
          <w:rStyle w:val="Code"/>
        </w:rPr>
        <w:t>U+1E49</w:t>
      </w:r>
      <w:r>
        <w:t xml:space="preserve"> Latin Small Letter N with Line Below)</w:t>
      </w:r>
    </w:p>
    <w:p>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pPr>
        <w:pStyle w:val="Lista2"/>
      </w:pPr>
      <w:r>
        <w:t>(</w:t>
      </w:r>
      <w:r>
        <w:rPr>
          <w:rStyle w:val="Code"/>
        </w:rPr>
        <w:t>U+1E37</w:t>
      </w:r>
      <w:r>
        <w:t xml:space="preserve"> Latin Small Letter L with Dot Below)</w:t>
      </w:r>
    </w:p>
    <w:p>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pPr>
        <w:pStyle w:val="Lista2"/>
      </w:pPr>
      <w:r>
        <w:t>(</w:t>
      </w:r>
      <w:r>
        <w:rPr>
          <w:rStyle w:val="Code"/>
        </w:rPr>
        <w:t>U+1E3B</w:t>
      </w:r>
      <w:r>
        <w:t xml:space="preserve"> Latin Small Letter L with Line Below)</w:t>
      </w:r>
    </w:p>
    <w:p>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pPr>
        <w:pStyle w:val="Lista2"/>
      </w:pPr>
      <w:r>
        <w:t>(</w:t>
      </w:r>
      <w:r>
        <w:rPr>
          <w:rStyle w:val="Code"/>
        </w:rPr>
        <w:t>U+1E5F</w:t>
      </w:r>
      <w:r>
        <w:t xml:space="preserve"> Latin Small Letter R with Line Below)</w:t>
      </w:r>
    </w:p>
    <w:p>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pPr>
        <w:pStyle w:val="Lista2"/>
      </w:pPr>
      <w:bookmarkStart w:id="246" w:name="_Toc199757561"/>
      <w:bookmarkStart w:id="247" w:name="_Ref199857175"/>
      <w:r>
        <w:t>(</w:t>
      </w:r>
      <w:r>
        <w:rPr>
          <w:rStyle w:val="Code"/>
        </w:rPr>
        <w:t>U+1E5</w:t>
      </w:r>
      <w:r>
        <w:rPr>
          <w:rStyle w:val="Code"/>
          <w:rFonts w:cs="Mangal"/>
          <w:szCs w:val="20"/>
        </w:rPr>
        <w:t>B</w:t>
      </w:r>
      <w:r>
        <w:t xml:space="preserve"> Latin Small Letter R with Dot Below)</w:t>
      </w:r>
    </w:p>
    <w:p>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pPr>
        <w:pStyle w:val="Cmsor3"/>
      </w:pPr>
      <w:bookmarkStart w:id="248" w:name="_Ref203742663"/>
      <w:bookmarkStart w:id="249" w:name="_Toc222221843"/>
      <w:r>
        <w:t xml:space="preserve">Graphemes of Southeast Asian </w:t>
      </w:r>
      <w:bookmarkEnd w:id="246"/>
      <w:bookmarkEnd w:id="247"/>
      <w:r>
        <w:t>writing systems</w:t>
      </w:r>
      <w:bookmarkEnd w:id="248"/>
      <w:bookmarkEnd w:id="249"/>
    </w:p>
    <w:p>
      <w:pPr>
        <w:rPr>
          <w:lang w:eastAsia="en-US" w:bidi="ar-SA"/>
        </w:rPr>
      </w:pPr>
      <w:r>
        <w:rPr>
          <w:lang w:eastAsia="en-US" w:bidi="ar-SA"/>
        </w:rPr>
        <w:t>The transliteration equivalences listed in this section are not covered by ISO-15919 (which is targeted at Indian writing systems).</w:t>
      </w:r>
    </w:p>
    <w:p>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pPr>
        <w:pStyle w:val="Lista2"/>
      </w:pPr>
      <w:r>
        <w:rPr>
          <w:rStyle w:val="Code"/>
        </w:rPr>
        <w:t>U+0259</w:t>
      </w:r>
      <w:r>
        <w:t xml:space="preserve"> Latin Small Letter Schwa</w:t>
      </w:r>
    </w:p>
    <w:p>
      <w:pPr>
        <w:pStyle w:val="Lista2"/>
      </w:pPr>
      <w:bookmarkStart w:id="250" w:name="_Hlk203729643"/>
      <w:r>
        <w:t xml:space="preserve">if this character is difficult to produce, you may use the </w:t>
      </w:r>
      <w:commentRangeStart w:id="251"/>
      <w:r>
        <w:rPr>
          <w:rStyle w:val="LabelEmph"/>
        </w:rPr>
        <w:t>private</w:t>
      </w:r>
      <w:commentRangeEnd w:id="251"/>
      <w:r>
        <w:rPr>
          <w:rStyle w:val="Jegyzethivatkozs"/>
          <w:rFonts w:ascii="Calibri" w:hAnsi="Calibri" w:cs="Consolas"/>
          <w:noProof/>
          <w:color w:val="FF0000"/>
          <w:sz w:val="22"/>
          <w:szCs w:val="22"/>
          <w:bdr w:val="single" w:sz="4" w:space="0" w:color="auto"/>
        </w:rPr>
        <w:commentReference w:id="251"/>
      </w:r>
      <w:r>
        <w:rPr>
          <w:rStyle w:val="LabelEmph"/>
        </w:rPr>
        <w:t xml:space="preserve"> shorthand</w:t>
      </w:r>
      <w:r>
        <w:t xml:space="preserve"> </w:t>
      </w:r>
      <w:r>
        <w:rPr>
          <w:rStyle w:val="Foreign"/>
        </w:rPr>
        <w:t>ĕ</w:t>
      </w:r>
      <w:r>
        <w:t xml:space="preserve"> </w:t>
      </w:r>
      <w:bookmarkEnd w:id="250"/>
    </w:p>
    <w:p>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pPr>
        <w:pStyle w:val="Lista2"/>
      </w:pPr>
      <w:r>
        <w:rPr>
          <w:rStyle w:val="Code"/>
        </w:rPr>
        <w:t>U+0259</w:t>
      </w:r>
      <w:r>
        <w:t xml:space="preserve"> followed by a colon</w:t>
      </w:r>
      <w:r>
        <w:rPr>
          <w:rStyle w:val="Lbjegyzet-hivatkozs"/>
        </w:rPr>
        <w:footnoteReference w:id="80"/>
      </w:r>
    </w:p>
    <w:p>
      <w:pPr>
        <w:pStyle w:val="Lista2"/>
      </w:pPr>
      <w:r>
        <w:t xml:space="preserve">in loose transliteration, </w:t>
      </w:r>
      <w:r>
        <w:rPr>
          <w:rStyle w:val="Foreign"/>
          <w:rFonts w:eastAsia="Arial"/>
        </w:rPr>
        <w:t>ə̄</w:t>
      </w:r>
      <w:r>
        <w:t xml:space="preserve"> may be used instead</w:t>
      </w:r>
    </w:p>
    <w:p>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pPr>
        <w:pStyle w:val="Lista2"/>
      </w:pPr>
      <w:r>
        <w:t>the Roman letter q</w:t>
      </w:r>
    </w:p>
    <w:p>
      <w:pPr>
        <w:pStyle w:val="Lista2"/>
      </w:pPr>
      <w:r>
        <w:t>see also §### about the representation of independent vowels involving this component and §### about its use as a consonantal grapheme</w:t>
      </w:r>
    </w:p>
    <w:p>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pPr>
        <w:pStyle w:val="Lista2"/>
      </w:pPr>
      <w:r>
        <w:rPr>
          <w:rStyle w:val="Code"/>
        </w:rPr>
        <w:t>U+1E05</w:t>
      </w:r>
      <w:r>
        <w:t xml:space="preserve"> Latin Small Letter B with Dot Below</w:t>
      </w:r>
    </w:p>
    <w:p>
      <w:pPr>
        <w:pStyle w:val="Cmsor4"/>
      </w:pPr>
      <w:bookmarkStart w:id="252" w:name="_Ref201310107"/>
      <w:bookmarkStart w:id="253" w:name="_Toc222221844"/>
      <w:bookmarkStart w:id="254" w:name="_Toc17811436"/>
      <w:bookmarkStart w:id="255" w:name="_Toc17811491"/>
      <w:bookmarkStart w:id="256" w:name="_Ref15558460"/>
      <w:bookmarkStart w:id="257" w:name="_Ref201134430"/>
      <w:bookmarkStart w:id="258" w:name="_Ref17800758"/>
      <w:bookmarkStart w:id="259" w:name="_Toc17811432"/>
      <w:bookmarkStart w:id="260" w:name="_Toc17811487"/>
      <w:bookmarkStart w:id="261" w:name="_Toc199757563"/>
      <w:bookmarkEnd w:id="223"/>
      <w:bookmarkEnd w:id="224"/>
      <w:bookmarkEnd w:id="225"/>
      <w:bookmarkEnd w:id="226"/>
      <w:r>
        <w:t>Graphemic combination of the vowel markers |u| and |</w:t>
      </w:r>
      <w:proofErr w:type="spellStart"/>
      <w:r>
        <w:t>i</w:t>
      </w:r>
      <w:proofErr w:type="spellEnd"/>
      <w:r>
        <w:t>|</w:t>
      </w:r>
      <w:bookmarkEnd w:id="252"/>
      <w:bookmarkEnd w:id="253"/>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trPr>
          <w:cnfStyle w:val="100000000000" w:firstRow="1" w:lastRow="0" w:firstColumn="0" w:lastColumn="0" w:oddVBand="0" w:evenVBand="0" w:oddHBand="0" w:evenHBand="0" w:firstRowFirstColumn="0" w:firstRowLastColumn="0" w:lastRowFirstColumn="0" w:lastRowLastColumn="0"/>
        </w:trPr>
        <w:tc>
          <w:tcPr>
            <w:tcW w:w="2830" w:type="dxa"/>
            <w:vAlign w:val="bottom"/>
          </w:tcPr>
          <w:p>
            <w:pPr>
              <w:pStyle w:val="Kpalrs"/>
              <w:keepNext/>
            </w:pPr>
            <w:bookmarkStart w:id="262" w:name="_Ref201309456"/>
            <w:r>
              <w:t xml:space="preserve">Figure </w:t>
            </w:r>
            <w:fldSimple w:instr=" STYLEREF 2 \s ">
              <w:r>
                <w:rPr>
                  <w:noProof/>
                </w:rPr>
                <w:t>4.3</w:t>
              </w:r>
            </w:fldSimple>
            <w:r>
              <w:t>.</w:t>
            </w:r>
            <w:fldSimple w:instr=" SEQ Figure \* ALPHABETIC \s 2 ">
              <w:r>
                <w:rPr>
                  <w:noProof/>
                </w:rPr>
                <w:t>A</w:t>
              </w:r>
            </w:fldSimple>
            <w:bookmarkEnd w:id="262"/>
            <w:r>
              <w:t xml:space="preserve">. Combined </w:t>
            </w:r>
            <w:r>
              <w:rPr>
                <w:rStyle w:val="Foreign"/>
              </w:rPr>
              <w:t>ui</w:t>
            </w:r>
          </w:p>
        </w:tc>
      </w:tr>
      <w:tr>
        <w:tc>
          <w:tcPr>
            <w:tcW w:w="2830" w:type="dxa"/>
          </w:tcPr>
          <w:p>
            <w:pPr>
              <w:pStyle w:val="Image"/>
            </w:pPr>
            <w:r>
              <w:drawing>
                <wp:inline distT="0" distB="0" distL="0" distR="0">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tc>
          <w:tcPr>
            <w:tcW w:w="2830" w:type="dxa"/>
          </w:tcPr>
          <w:p>
            <w:pPr>
              <w:pStyle w:val="Normlbehzs"/>
              <w:ind w:firstLine="0"/>
              <w:jc w:val="center"/>
            </w:pPr>
            <w:commentRangeStart w:id="263"/>
            <w:r>
              <w:rPr>
                <w:rStyle w:val="Foreign"/>
              </w:rPr>
              <w:t>gui</w:t>
            </w:r>
            <w:commentRangeEnd w:id="263"/>
            <w:r>
              <w:rPr>
                <w:rStyle w:val="Jegyzethivatkozs"/>
                <w:sz w:val="22"/>
                <w:szCs w:val="22"/>
              </w:rPr>
              <w:commentReference w:id="263"/>
            </w:r>
          </w:p>
        </w:tc>
      </w:tr>
    </w:tbl>
    <w:p>
      <w:r>
        <w:t>In Khmer, Burmese and Mon, the vowel markers which independently signify &lt;u&gt; or &lt;ū&gt; and &lt;</w:t>
      </w:r>
      <w:proofErr w:type="spellStart"/>
      <w:r>
        <w:t>i</w:t>
      </w:r>
      <w:proofErr w:type="spellEnd"/>
      <w:r>
        <w:t>&gt;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Pr>
          <w:b/>
          <w:bCs/>
          <w:lang w:val="hu-HU"/>
        </w:rPr>
        <w:t>Hiba! A hivatkozási forrás nem található.</w:t>
      </w:r>
      <w:r>
        <w:fldChar w:fldCharType="end"/>
      </w:r>
      <w:r>
        <w:rPr>
          <w:rStyle w:val="Lbjegyzet-hivatkozs"/>
        </w:rPr>
        <w:footnoteReference w:id="81"/>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pPr>
        <w:pStyle w:val="Lista"/>
      </w:pPr>
      <w:r>
        <w:t>the vowel marker |u| or |ū| used in combination with the marker |</w:t>
      </w:r>
      <w:proofErr w:type="spellStart"/>
      <w:r>
        <w:t>i</w:t>
      </w:r>
      <w:proofErr w:type="spellEnd"/>
      <w:r>
        <w:t xml:space="preserve">| to represent a phoneme shall be transliterated as </w:t>
      </w:r>
      <w:r>
        <w:rPr>
          <w:rStyle w:val="Foreign"/>
        </w:rPr>
        <w:t>ui</w:t>
      </w:r>
      <w:r>
        <w:t xml:space="preserve"> and </w:t>
      </w:r>
      <w:r>
        <w:rPr>
          <w:rStyle w:val="Foreign"/>
        </w:rPr>
        <w:t>ūi</w:t>
      </w:r>
    </w:p>
    <w:p>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4.3</w:t>
      </w:r>
      <w:r>
        <w:t>.</w:t>
      </w:r>
      <w:r>
        <w:rPr>
          <w:noProof/>
        </w:rPr>
        <w:t>A</w:t>
      </w:r>
      <w:r>
        <w:fldChar w:fldCharType="end"/>
      </w:r>
      <w:r>
        <w:t xml:space="preserve"> is transliterated </w:t>
      </w:r>
      <w:r>
        <w:rPr>
          <w:rStyle w:val="Foreign"/>
        </w:rPr>
        <w:t>gui</w:t>
      </w:r>
    </w:p>
    <w:p>
      <w:pPr>
        <w:pStyle w:val="Lista"/>
      </w:pPr>
      <w:r>
        <w:t>note that in certain writing traditions, a combination of the markers |u| and |</w:t>
      </w:r>
      <w:proofErr w:type="spellStart"/>
      <w:r>
        <w:t>i</w:t>
      </w:r>
      <w:proofErr w:type="spellEnd"/>
      <w:r>
        <w:t>| may signify scribal deletion</w:t>
      </w:r>
    </w:p>
    <w:p>
      <w:pPr>
        <w:pStyle w:val="Lista2"/>
      </w:pPr>
      <w:r>
        <w:t>scribal marks (§</w:t>
      </w:r>
      <w:r>
        <w:fldChar w:fldCharType="begin"/>
      </w:r>
      <w:r>
        <w:instrText xml:space="preserve"> REF _Ref201309645 \r \h </w:instrText>
      </w:r>
      <w:r>
        <w:fldChar w:fldCharType="separate"/>
      </w:r>
      <w:r>
        <w:t>6.6</w:t>
      </w:r>
      <w:r>
        <w:fldChar w:fldCharType="end"/>
      </w:r>
      <w:r>
        <w:t>) are not alphabetic graphemes and must not be transliterated as such, only represented in XML markup</w:t>
      </w:r>
    </w:p>
    <w:p>
      <w:pPr>
        <w:pStyle w:val="Lista"/>
      </w:pPr>
      <w:r>
        <w:t>see also §</w:t>
      </w:r>
      <w:r>
        <w:fldChar w:fldCharType="begin"/>
      </w:r>
      <w:r>
        <w:instrText xml:space="preserve"> REF _Ref201309720 \r \h </w:instrText>
      </w:r>
      <w:r>
        <w:fldChar w:fldCharType="separate"/>
      </w:r>
      <w:r>
        <w:t>4.7.1.6</w:t>
      </w:r>
      <w:r>
        <w:fldChar w:fldCharType="end"/>
      </w:r>
      <w:r>
        <w:t xml:space="preserve"> about other circumstances in which an </w:t>
      </w:r>
      <w:r>
        <w:rPr>
          <w:rStyle w:val="Foreign"/>
        </w:rPr>
        <w:t>akṣara</w:t>
      </w:r>
      <w:r>
        <w:t xml:space="preserve"> may have more than one vowel marker</w:t>
      </w:r>
    </w:p>
    <w:bookmarkEnd w:id="254"/>
    <w:bookmarkEnd w:id="255"/>
    <w:bookmarkEnd w:id="256"/>
    <w:p>
      <w:pPr>
        <w:pStyle w:val="Cmsor2"/>
      </w:pPr>
      <w:r>
        <w:t>Vowelless consonants</w:t>
      </w:r>
      <w:bookmarkEnd w:id="257"/>
    </w:p>
    <w:p>
      <w:pPr>
        <w:rPr>
          <w:lang w:eastAsia="en-US" w:bidi="ar-SA"/>
        </w:rPr>
      </w:pPr>
      <w:bookmarkStart w:id="264" w:name="_Toc199757560"/>
      <w:bookmarkStart w:id="265" w:name="_Ref17810731"/>
      <w:bookmarkStart w:id="266" w:name="_Toc17811434"/>
      <w:bookmarkStart w:id="267" w:name="_Toc17811489"/>
      <w:bookmarkStart w:id="268" w:name="_Ref22203423"/>
      <w:bookmarkStart w:id="269" w:name="_Ref22208509"/>
      <w:bookmarkStart w:id="270" w:name="_Toc199757565"/>
      <w:bookmarkStart w:id="271"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 We consider these to be 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of the consonant graphemes and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3.2.1</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proofErr w:type="spellStart"/>
      <w:r>
        <w:rPr>
          <w:rStyle w:val="Foreign"/>
        </w:rPr>
        <w:t>virāma</w:t>
      </w:r>
      <w:proofErr w:type="spellEnd"/>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2.4.5</w:t>
      </w:r>
      <w:r>
        <w:fldChar w:fldCharType="end"/>
      </w:r>
      <w:r>
        <w:t>), which must thus be transliterated with a corresponding target grapheme as per §</w:t>
      </w:r>
      <w:r>
        <w:fldChar w:fldCharType="begin"/>
      </w:r>
      <w:r>
        <w:instrText xml:space="preserve"> REF _Ref201133679 \r \h </w:instrText>
      </w:r>
      <w:r>
        <w:fldChar w:fldCharType="separate"/>
      </w:r>
      <w:r>
        <w:t>4.4.3</w:t>
      </w:r>
      <w:r>
        <w:fldChar w:fldCharType="end"/>
      </w:r>
      <w:r>
        <w:t>. Representing zero vowel markers by a separate character in the transliteration has the added advantage of allowing the application of markup to that sign.</w:t>
      </w:r>
      <w:r>
        <w:rPr>
          <w:rStyle w:val="Lbjegyzet-hivatkozs"/>
        </w:rPr>
        <w:footnoteReference w:id="82"/>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4.4.4</w:t>
      </w:r>
      <w:r>
        <w:rPr>
          <w:lang w:eastAsia="en-US" w:bidi="ar-SA"/>
        </w:rPr>
        <w:fldChar w:fldCharType="end"/>
      </w:r>
      <w:r>
        <w:rPr>
          <w:lang w:eastAsia="en-US" w:bidi="ar-SA"/>
        </w:rPr>
        <w:t>.</w:t>
      </w:r>
    </w:p>
    <w:p>
      <w:pPr>
        <w:pStyle w:val="Cmsor3"/>
      </w:pPr>
      <w:bookmarkStart w:id="272" w:name="_Ref201135481"/>
      <w:bookmarkStart w:id="273" w:name="_Ref201135974"/>
      <w:bookmarkStart w:id="274" w:name="_Ref201160114"/>
      <w:bookmarkStart w:id="275" w:name="_Toc222221845"/>
      <w:r>
        <w:t>Distinguishing final forms from characters with a vowel killer</w:t>
      </w:r>
      <w:bookmarkEnd w:id="272"/>
      <w:bookmarkEnd w:id="273"/>
      <w:bookmarkEnd w:id="274"/>
      <w:bookmarkEnd w:id="275"/>
    </w:p>
    <w:p>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proofErr w:type="spellStart"/>
      <w:r>
        <w:rPr>
          <w:rStyle w:val="Foreign"/>
        </w:rPr>
        <w:t>virāma</w:t>
      </w:r>
      <w:proofErr w:type="spellEnd"/>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glyphs.</w:t>
      </w:r>
    </w:p>
    <w:p>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proofErr w:type="spellStart"/>
      <w:r>
        <w:rPr>
          <w:rStyle w:val="Foreign"/>
        </w:rPr>
        <w:t>akṣara</w:t>
      </w:r>
      <w:r>
        <w:rPr>
          <w:lang w:eastAsia="en-US" w:bidi="ar-SA"/>
        </w:rPr>
        <w:t>s</w:t>
      </w:r>
      <w:proofErr w:type="spellEnd"/>
      <w:r>
        <w:rPr>
          <w:lang w:eastAsia="en-US" w:bidi="ar-SA"/>
        </w:rPr>
        <w:t xml:space="preserve">. If it is, and a stroke that may be interpreted as a zero-vowel marker is present, then transliterate it as a complex glyph with a </w:t>
      </w:r>
      <w:r>
        <w:rPr>
          <w:rStyle w:val="Foreign"/>
        </w:rPr>
        <w:t>virāma</w:t>
      </w:r>
      <w:r>
        <w:t xml:space="preserve"> (§</w:t>
      </w:r>
      <w:r>
        <w:fldChar w:fldCharType="begin"/>
      </w:r>
      <w:r>
        <w:instrText xml:space="preserve"> REF _Ref201133679 \r \h </w:instrText>
      </w:r>
      <w:r>
        <w:fldChar w:fldCharType="separate"/>
      </w:r>
      <w:r>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proofErr w:type="spellStart"/>
      <w:r>
        <w:rPr>
          <w:rStyle w:val="Foreign"/>
        </w:rPr>
        <w:t>virāma</w:t>
      </w:r>
      <w:r>
        <w:rPr>
          <w:lang w:eastAsia="en-US" w:bidi="ar-SA"/>
        </w:rPr>
        <w:t>s</w:t>
      </w:r>
      <w:proofErr w:type="spellEnd"/>
      <w:r>
        <w:rPr>
          <w:lang w:eastAsia="en-US" w:bidi="ar-SA"/>
        </w:rPr>
        <w:t>.</w:t>
      </w:r>
    </w:p>
    <w:p>
      <w:pPr>
        <w:pStyle w:val="Cmsor3"/>
      </w:pPr>
      <w:bookmarkStart w:id="276" w:name="_Ref201133902"/>
      <w:bookmarkStart w:id="277" w:name="_Toc222221846"/>
      <w:r>
        <w:t>Final consonants as simplex glyphs</w:t>
      </w:r>
      <w:bookmarkEnd w:id="276"/>
      <w:bookmarkEnd w:id="277"/>
    </w:p>
    <w:p>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pPr>
        <w:pStyle w:val="Lista2"/>
      </w:pPr>
      <w:r>
        <w:t xml:space="preserve">should you encounter simplex final forms of consonants for which our transliteration uses digraphs, use uppercase only for the first letter of the digraph, e.g. </w:t>
      </w:r>
      <w:r>
        <w:rPr>
          <w:rStyle w:val="Foreign"/>
        </w:rPr>
        <w:t>Th</w:t>
      </w:r>
    </w:p>
    <w:p>
      <w:pPr>
        <w:pStyle w:val="Lista2"/>
      </w:pPr>
      <w:r>
        <w:t>guidelines for deciding what constitutes a special final form are given in §</w:t>
      </w:r>
      <w:r>
        <w:fldChar w:fldCharType="begin"/>
      </w:r>
      <w:r>
        <w:instrText xml:space="preserve"> REF _Ref201135481 \r \h </w:instrText>
      </w:r>
      <w:r>
        <w:fldChar w:fldCharType="separate"/>
      </w:r>
      <w:r>
        <w:t>4.4.1</w:t>
      </w:r>
      <w:r>
        <w:fldChar w:fldCharType="end"/>
      </w:r>
      <w:r>
        <w:t xml:space="preserve"> above</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78" w:name="_Ref201133441"/>
            <w:r>
              <w:t xml:space="preserve">Figure </w:t>
            </w:r>
            <w:fldSimple w:instr=" STYLEREF 2 \s ">
              <w:r>
                <w:rPr>
                  <w:noProof/>
                </w:rPr>
                <w:t>4.4</w:t>
              </w:r>
            </w:fldSimple>
            <w:r>
              <w:t>.</w:t>
            </w:r>
            <w:fldSimple w:instr=" SEQ Figure \* ALPHABETIC \s 2 ">
              <w:r>
                <w:rPr>
                  <w:noProof/>
                </w:rPr>
                <w:t>A</w:t>
              </w:r>
            </w:fldSimple>
            <w:bookmarkEnd w:id="278"/>
            <w:r>
              <w:t>. Final consonant graphs</w:t>
            </w:r>
          </w:p>
        </w:tc>
      </w:tr>
      <w:tr>
        <w:tc>
          <w:tcPr>
            <w:tcW w:w="1901" w:type="dxa"/>
          </w:tcPr>
          <w:p>
            <w:pPr>
              <w:keepNext/>
              <w:jc w:val="center"/>
            </w:pPr>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rPr>
          <w:trHeight w:val="1134"/>
        </w:trPr>
        <w:tc>
          <w:tcPr>
            <w:tcW w:w="1901" w:type="dxa"/>
          </w:tcPr>
          <w:p>
            <w:pPr>
              <w:pStyle w:val="Image"/>
              <w:rPr>
                <w:sz w:val="96"/>
                <w:szCs w:val="96"/>
                <w:cs/>
                <w:lang w:val="de-DE"/>
              </w:rPr>
            </w:pPr>
            <w:r>
              <w:rPr>
                <w:sz w:val="96"/>
                <w:szCs w:val="96"/>
                <w:lang w:val="de-DE"/>
              </w:rPr>
              <w:drawing>
                <wp:inline distT="0" distB="0" distL="0" distR="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pPr>
              <w:pStyle w:val="Image"/>
              <w:rPr>
                <w:rStyle w:val="ForeignDevanagariScript"/>
                <w:rFonts w:ascii="Gentium" w:hAnsi="Gentium"/>
                <w:i/>
                <w:iCs/>
              </w:rPr>
            </w:pPr>
            <w:r>
              <w:rPr>
                <w:rStyle w:val="Foreign"/>
              </w:rPr>
              <w:drawing>
                <wp:inline distT="0" distB="0" distL="0" distR="0">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pPr>
              <w:pStyle w:val="Image"/>
              <w:rPr>
                <w:i/>
                <w:iCs/>
              </w:rPr>
            </w:pPr>
            <w:r>
              <w:rPr>
                <w:rStyle w:val="Foreign"/>
              </w:rPr>
              <w:drawing>
                <wp:inline distT="0" distB="0" distL="0" distR="0">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pPr>
              <w:pStyle w:val="Image"/>
              <w:rPr>
                <w:sz w:val="96"/>
                <w:szCs w:val="96"/>
                <w:lang w:val="de-DE"/>
              </w:rPr>
            </w:pPr>
            <w:r>
              <w:rPr>
                <w:sz w:val="96"/>
                <w:szCs w:val="96"/>
                <w:lang w:val="de-DE"/>
              </w:rPr>
              <w:drawing>
                <wp:inline distT="0" distB="0" distL="0" distR="0">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pPr>
              <w:pStyle w:val="Image"/>
              <w:rPr>
                <w:rStyle w:val="Foreign"/>
                <w:i w:val="0"/>
                <w:iCs w:val="0"/>
              </w:rPr>
            </w:pPr>
            <w:r>
              <w:drawing>
                <wp:inline distT="0" distB="0" distL="0" distR="0">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tc>
          <w:tcPr>
            <w:tcW w:w="1901" w:type="dxa"/>
          </w:tcPr>
          <w:p>
            <w:pPr>
              <w:jc w:val="center"/>
            </w:pPr>
            <w:r>
              <w:rPr>
                <w:rStyle w:val="Foreign"/>
              </w:rPr>
              <w:t>yaN</w:t>
            </w:r>
          </w:p>
        </w:tc>
        <w:tc>
          <w:tcPr>
            <w:tcW w:w="1907" w:type="dxa"/>
          </w:tcPr>
          <w:p>
            <w:pPr>
              <w:jc w:val="center"/>
            </w:pPr>
            <w:r>
              <w:rPr>
                <w:rStyle w:val="Foreign"/>
              </w:rPr>
              <w:t>dattaM</w:t>
            </w:r>
          </w:p>
        </w:tc>
        <w:tc>
          <w:tcPr>
            <w:tcW w:w="1923" w:type="dxa"/>
          </w:tcPr>
          <w:p>
            <w:pPr>
              <w:jc w:val="center"/>
              <w:rPr>
                <w:rStyle w:val="Foreign"/>
              </w:rPr>
            </w:pPr>
            <w:r>
              <w:rPr>
                <w:rStyle w:val="Foreign"/>
              </w:rPr>
              <w:t>ṇāM||</w:t>
            </w:r>
          </w:p>
        </w:tc>
        <w:tc>
          <w:tcPr>
            <w:tcW w:w="1903" w:type="dxa"/>
          </w:tcPr>
          <w:p>
            <w:pPr>
              <w:jc w:val="center"/>
              <w:rPr>
                <w:rStyle w:val="Foreign"/>
              </w:rPr>
            </w:pPr>
            <w:r>
              <w:rPr>
                <w:rStyle w:val="Foreign"/>
              </w:rPr>
              <w:t>yaT</w:t>
            </w:r>
          </w:p>
        </w:tc>
        <w:tc>
          <w:tcPr>
            <w:tcW w:w="1994" w:type="dxa"/>
          </w:tcPr>
          <w:p>
            <w:pPr>
              <w:jc w:val="center"/>
            </w:pPr>
            <w:r>
              <w:rPr>
                <w:rStyle w:val="Foreign"/>
              </w:rPr>
              <w:t>dr̥K</w:t>
            </w:r>
          </w:p>
        </w:tc>
      </w:tr>
    </w:tbl>
    <w:p>
      <w:pPr>
        <w:pStyle w:val="Cmsor3"/>
      </w:pPr>
      <w:bookmarkStart w:id="279" w:name="_Ref201133679"/>
      <w:bookmarkStart w:id="280" w:name="_Toc222221847"/>
      <w:bookmarkEnd w:id="264"/>
      <w:bookmarkEnd w:id="265"/>
      <w:bookmarkEnd w:id="266"/>
      <w:bookmarkEnd w:id="267"/>
      <w:bookmarkEnd w:id="268"/>
      <w:bookmarkEnd w:id="269"/>
      <w:bookmarkEnd w:id="270"/>
      <w:r>
        <w:t xml:space="preserve">Independent consonants </w:t>
      </w:r>
      <w:bookmarkEnd w:id="258"/>
      <w:bookmarkEnd w:id="259"/>
      <w:bookmarkEnd w:id="260"/>
      <w:bookmarkEnd w:id="261"/>
      <w:bookmarkEnd w:id="271"/>
      <w:r>
        <w:t>as complex glyphs involving a vowel killer</w:t>
      </w:r>
      <w:bookmarkEnd w:id="279"/>
      <w:bookmarkEnd w:id="280"/>
    </w:p>
    <w:p>
      <w:pPr>
        <w:pStyle w:val="Lista"/>
      </w:pPr>
      <w:r>
        <w:t>complex glyphs involving a regular consonant form and an explicit zero vowel marker must always be transliterated as follows</w:t>
      </w:r>
    </w:p>
    <w:p>
      <w:pPr>
        <w:pStyle w:val="Lista2"/>
      </w:pPr>
      <w:r>
        <w:t>transliterate the consonant component normally (with the lowercase equivalent)</w:t>
      </w:r>
    </w:p>
    <w:p>
      <w:pPr>
        <w:pStyle w:val="Lista2"/>
      </w:pPr>
      <w:r>
        <w:t>transliterate the vowel killer as ·</w:t>
      </w:r>
    </w:p>
    <w:p>
      <w:pPr>
        <w:pStyle w:val="Lista3"/>
      </w:pPr>
      <w:r>
        <w:rPr>
          <w:rStyle w:val="Code"/>
        </w:rPr>
        <w:t>U+00B7</w:t>
      </w:r>
      <w:r>
        <w:t xml:space="preserve"> Middle Dot</w:t>
      </w:r>
    </w:p>
    <w:p>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pPr>
        <w:pStyle w:val="Lista2"/>
      </w:pPr>
      <w:bookmarkStart w:id="281" w:name="_Hlk203729991"/>
      <w:r>
        <w:t xml:space="preserve">if you need to transliterate vowel killers frequently but have difficulty entering the middle dot, you may use an asterisk * </w:t>
      </w:r>
      <w:bookmarkEnd w:id="281"/>
      <w:r>
        <w:t xml:space="preserve">as </w:t>
      </w:r>
      <w:r>
        <w:rPr>
          <w:rStyle w:val="LabelEmph"/>
        </w:rPr>
        <w:t>private shorthand</w:t>
      </w:r>
    </w:p>
    <w:p>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4.2.4.2</w:t>
      </w:r>
      <w:r>
        <w:fldChar w:fldCharType="end"/>
      </w:r>
    </w:p>
    <w:p>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4.4.4</w:t>
      </w:r>
      <w:r>
        <w:fldChar w:fldCharType="end"/>
      </w:r>
      <w:r>
        <w:t>), is not to be treated differently from other vowel killers</w:t>
      </w:r>
    </w:p>
    <w:p>
      <w:pPr>
        <w:pStyle w:val="Lista2"/>
        <w:rPr>
          <w:rStyle w:val="Foreign"/>
          <w:i w:val="0"/>
          <w:iCs w:val="0"/>
          <w:noProof w:val="0"/>
        </w:rPr>
      </w:pPr>
      <w:r>
        <w:t>e.g. |</w:t>
      </w:r>
      <w:r>
        <w:rPr>
          <w:rStyle w:val="ForeignTamilScript"/>
          <w:rFonts w:hint="cs"/>
          <w:cs/>
        </w:rPr>
        <w:t>த்த</w:t>
      </w:r>
      <w:r>
        <w:t xml:space="preserve">| </w:t>
      </w:r>
      <w:r>
        <w:rPr>
          <w:rFonts w:cs="Gentium"/>
        </w:rPr>
        <w:t xml:space="preserve">→ </w:t>
      </w:r>
      <w:r>
        <w:rPr>
          <w:rStyle w:val="Foreign"/>
        </w:rPr>
        <w:t>t·ta</w:t>
      </w:r>
    </w:p>
    <w:p>
      <w:pPr>
        <w:pStyle w:val="Lista"/>
      </w:pPr>
      <w:r>
        <w:rPr>
          <w:highlight w:val="yellow"/>
        </w:rPr>
        <w:t xml:space="preserve">@also refer to </w:t>
      </w:r>
      <w:r>
        <w:t>Jan Kučera, personal communication (21 January 2026).</w:t>
      </w:r>
    </w:p>
    <w:p>
      <w:pPr>
        <w:pStyle w:val="Lista"/>
      </w:pPr>
      <w:r>
        <w:t xml:space="preserve">9.10     There is an option to explicitly transliterate </w:t>
      </w:r>
      <w:proofErr w:type="spellStart"/>
      <w:r>
        <w:t>virāma</w:t>
      </w:r>
      <w:proofErr w:type="spellEnd"/>
      <w:r>
        <w:t xml:space="preserve"> using the middle dot · (Hex 00B7). This allows reversible transliteration of text using orthography that does not always mark </w:t>
      </w:r>
      <w:proofErr w:type="spellStart"/>
      <w:r>
        <w:t>virāma</w:t>
      </w:r>
      <w:proofErr w:type="spellEnd"/>
      <w:r>
        <w:t xml:space="preserve"> (such as historical Tamil or Brahmi).</w:t>
      </w:r>
    </w:p>
    <w:p/>
    <w:p>
      <w:pPr>
        <w:pStyle w:val="Cmsor3"/>
      </w:pPr>
      <w:bookmarkStart w:id="282" w:name="_Ref201135281"/>
      <w:bookmarkStart w:id="283" w:name="_Ref201136540"/>
      <w:bookmarkStart w:id="284" w:name="_Toc222221848"/>
      <w:r>
        <w:t xml:space="preserve">Regular consonant signs for vowelless consonants: the “implicit </w:t>
      </w:r>
      <w:r>
        <w:rPr>
          <w:rStyle w:val="Foreign"/>
        </w:rPr>
        <w:t>puḷḷi</w:t>
      </w:r>
      <w:r>
        <w:t>”</w:t>
      </w:r>
      <w:bookmarkEnd w:id="282"/>
      <w:bookmarkEnd w:id="283"/>
      <w:bookmarkEnd w:id="284"/>
    </w:p>
    <w:p>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proofErr w:type="spellStart"/>
      <w:r>
        <w:rPr>
          <w:rStyle w:val="Foreign"/>
        </w:rPr>
        <w:t>akṣara</w:t>
      </w:r>
      <w:r>
        <w:t>s</w:t>
      </w:r>
      <w:proofErr w:type="spellEnd"/>
      <w:r>
        <w:t xml:space="preserve"> (ligatures) are rare in Tamil, we choose to make an exception for primary sources in this particular language,</w:t>
      </w:r>
      <w:r>
        <w:rPr>
          <w:rStyle w:val="Lbjegyzet-hivatkozs"/>
        </w:rPr>
        <w:footnoteReference w:id="83"/>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proofErr w:type="spellStart"/>
      <w:r>
        <w:rPr>
          <w:rStyle w:val="Foreign"/>
        </w:rPr>
        <w:t>akṣara</w:t>
      </w:r>
      <w:proofErr w:type="spellEnd"/>
      <w:r>
        <w:t xml:space="preserve">-constituting) consonant glyphs. As a consequence of this decision, any cases where a consonant cluster is written differently in the source must be made explicit in the transliteration. </w:t>
      </w:r>
    </w:p>
    <w:p>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/1, simply transliterate the consonant cluster without any additional characters</w:t>
      </w:r>
    </w:p>
    <w:p>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w:t>
      </w:r>
      <w:proofErr w:type="spellStart"/>
      <w:r>
        <w:t>tta</w:t>
      </w:r>
      <w:proofErr w:type="spellEnd"/>
      <w:r>
        <w:t xml:space="preserve">/) </w:t>
      </w:r>
      <w:r>
        <w:rPr>
          <w:rFonts w:cs="Gentium"/>
        </w:rPr>
        <w:t>→</w:t>
      </w:r>
      <w:r>
        <w:t xml:space="preserve"> </w:t>
      </w:r>
      <w:r>
        <w:rPr>
          <w:rStyle w:val="Foreign"/>
        </w:rPr>
        <w:t>tta</w:t>
      </w:r>
    </w:p>
    <w:p>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4.4.3</w:t>
      </w:r>
      <w:r>
        <w:fldChar w:fldCharType="end"/>
      </w:r>
      <w:r>
        <w:t>)</w:t>
      </w:r>
    </w:p>
    <w:p>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4.7.1.2</w:t>
      </w:r>
      <w:r>
        <w:fldChar w:fldCharType="end"/>
      </w:r>
      <w:r>
        <w:t xml:space="preserve"> </w:t>
      </w:r>
    </w:p>
    <w:p/>
    <w:tbl>
      <w:tblPr>
        <w:tblStyle w:val="FigureTable"/>
        <w:tblW w:w="0" w:type="auto"/>
        <w:jc w:val="center"/>
        <w:tblLook w:val="04A0" w:firstRow="1" w:lastRow="0" w:firstColumn="1" w:lastColumn="0" w:noHBand="0" w:noVBand="1"/>
      </w:tblPr>
      <w:tblGrid>
        <w:gridCol w:w="2214"/>
        <w:gridCol w:w="2431"/>
        <w:gridCol w:w="2353"/>
      </w:tblGrid>
      <w:tr>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pPr>
              <w:pStyle w:val="Kpalrs"/>
              <w:keepNext/>
            </w:pPr>
            <w:bookmarkStart w:id="285" w:name="_Ref201572483"/>
            <w:r>
              <w:t xml:space="preserve">Figure </w:t>
            </w:r>
            <w:fldSimple w:instr=" STYLEREF 2 \s ">
              <w:r>
                <w:rPr>
                  <w:noProof/>
                </w:rPr>
                <w:t>4.4</w:t>
              </w:r>
            </w:fldSimple>
            <w:r>
              <w:t>.</w:t>
            </w:r>
            <w:fldSimple w:instr=" SEQ Figure \* ALPHABETIC \s 2 ">
              <w:r>
                <w:rPr>
                  <w:noProof/>
                </w:rPr>
                <w:t>B</w:t>
              </w:r>
            </w:fldSimple>
            <w:bookmarkEnd w:id="285"/>
            <w:r>
              <w:t>. Consonant clusters in Tamil</w:t>
            </w:r>
          </w:p>
        </w:tc>
      </w:tr>
      <w:tr>
        <w:trPr>
          <w:jc w:val="center"/>
        </w:trPr>
        <w:tc>
          <w:tcPr>
            <w:tcW w:w="2214" w:type="dxa"/>
            <w:shd w:val="clear" w:color="auto" w:fill="F0F7D7"/>
          </w:tcPr>
          <w:p>
            <w:pPr>
              <w:jc w:val="center"/>
            </w:pPr>
            <w:r>
              <w:t>1</w:t>
            </w:r>
          </w:p>
        </w:tc>
        <w:tc>
          <w:tcPr>
            <w:tcW w:w="2431" w:type="dxa"/>
            <w:shd w:val="clear" w:color="auto" w:fill="F0F7D7"/>
          </w:tcPr>
          <w:p>
            <w:pPr>
              <w:jc w:val="center"/>
            </w:pPr>
            <w:r>
              <w:t>2</w:t>
            </w:r>
          </w:p>
        </w:tc>
        <w:tc>
          <w:tcPr>
            <w:tcW w:w="2353" w:type="dxa"/>
            <w:shd w:val="clear" w:color="auto" w:fill="F0F7D7"/>
          </w:tcPr>
          <w:p>
            <w:pPr>
              <w:jc w:val="center"/>
            </w:pPr>
            <w:r>
              <w:t>3</w:t>
            </w:r>
          </w:p>
        </w:tc>
      </w:tr>
      <w:tr>
        <w:trPr>
          <w:jc w:val="center"/>
        </w:trPr>
        <w:tc>
          <w:tcPr>
            <w:tcW w:w="2214" w:type="dxa"/>
            <w:vAlign w:val="center"/>
          </w:tcPr>
          <w:p>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286" w:name="_Hlk201584061"/>
            <w:r>
              <w:rPr>
                <w:rStyle w:val="ForeignTamilScript"/>
                <w:rFonts w:hint="cs"/>
                <w:sz w:val="48"/>
                <w:szCs w:val="48"/>
                <w:cs/>
                <w:lang w:bidi="ta-IN"/>
              </w:rPr>
              <w:t>கக</w:t>
            </w:r>
            <w:bookmarkEnd w:id="286"/>
          </w:p>
        </w:tc>
        <w:tc>
          <w:tcPr>
            <w:tcW w:w="2431" w:type="dxa"/>
            <w:vAlign w:val="center"/>
          </w:tcPr>
          <w:p>
            <w:pPr>
              <w:pStyle w:val="Image"/>
              <w:rPr>
                <w:rStyle w:val="ForeignTamilScript"/>
                <w:sz w:val="48"/>
                <w:szCs w:val="48"/>
              </w:rPr>
            </w:pPr>
            <w:bookmarkStart w:id="287" w:name="_Hlk201584031"/>
            <w:r>
              <w:rPr>
                <w:rStyle w:val="ForeignTamilScript"/>
                <w:rFonts w:hint="cs"/>
                <w:sz w:val="48"/>
                <w:szCs w:val="48"/>
                <w:cs/>
                <w:lang w:bidi="ta-IN"/>
              </w:rPr>
              <w:t>ந்ந</w:t>
            </w:r>
            <w:bookmarkEnd w:id="287"/>
            <w:r>
              <w:rPr>
                <w:rStyle w:val="ForeignTamilScript"/>
                <w:sz w:val="48"/>
                <w:szCs w:val="48"/>
                <w:lang w:bidi="ta-IN"/>
              </w:rPr>
              <w:t xml:space="preserve"> </w:t>
            </w:r>
            <w:r>
              <w:rPr>
                <w:rStyle w:val="ForeignTamilScript"/>
                <w:rFonts w:hint="cs"/>
                <w:sz w:val="48"/>
                <w:szCs w:val="48"/>
                <w:cs/>
                <w:lang w:bidi="ta-IN"/>
              </w:rPr>
              <w:t>க்க</w:t>
            </w:r>
          </w:p>
        </w:tc>
        <w:tc>
          <w:tcPr>
            <w:tcW w:w="2353" w:type="dxa"/>
          </w:tcPr>
          <w:p>
            <w:pPr>
              <w:pStyle w:val="Image"/>
            </w:pPr>
            <w:r>
              <w:rPr>
                <w:b/>
                <w:bCs/>
              </w:rPr>
              <w:drawing>
                <wp:inline distT="0" distB="0" distL="0" distR="0">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trPr>
          <w:jc w:val="center"/>
        </w:trPr>
        <w:tc>
          <w:tcPr>
            <w:tcW w:w="2214" w:type="dxa"/>
          </w:tcPr>
          <w:p>
            <w:pPr>
              <w:rPr>
                <w:rStyle w:val="Foreign"/>
              </w:rPr>
            </w:pPr>
            <w:r>
              <w:rPr>
                <w:rStyle w:val="Foreign"/>
              </w:rPr>
              <w:t>nna, kka</w:t>
            </w:r>
          </w:p>
        </w:tc>
        <w:tc>
          <w:tcPr>
            <w:tcW w:w="2431" w:type="dxa"/>
          </w:tcPr>
          <w:p>
            <w:pPr>
              <w:rPr>
                <w:rStyle w:val="Foreign"/>
              </w:rPr>
            </w:pPr>
            <w:r>
              <w:rPr>
                <w:rStyle w:val="Foreign"/>
              </w:rPr>
              <w:t>n·na, k·ka</w:t>
            </w:r>
          </w:p>
        </w:tc>
        <w:tc>
          <w:tcPr>
            <w:tcW w:w="2353" w:type="dxa"/>
          </w:tcPr>
          <w:p>
            <w:pPr>
              <w:rPr>
                <w:rStyle w:val="Foreign"/>
              </w:rPr>
            </w:pPr>
            <w:r>
              <w:rPr>
                <w:rStyle w:val="Foreign"/>
              </w:rPr>
              <w:t>n=na, k=ka</w:t>
            </w:r>
          </w:p>
        </w:tc>
      </w:tr>
    </w:tbl>
    <w:p>
      <w:pPr>
        <w:pStyle w:val="Cmsor2"/>
      </w:pPr>
      <w:r>
        <w:t>Independent vowels</w:t>
      </w:r>
    </w:p>
    <w:p>
      <w:pPr>
        <w:pStyle w:val="Cmsor3"/>
      </w:pPr>
      <w:bookmarkStart w:id="288" w:name="_Ref201138628"/>
      <w:bookmarkStart w:id="289" w:name="_Ref201221319"/>
      <w:bookmarkStart w:id="290" w:name="_Toc222221849"/>
      <w:r>
        <w:t>Independent vowels as simplex glyphs</w:t>
      </w:r>
      <w:bookmarkEnd w:id="288"/>
      <w:bookmarkEnd w:id="289"/>
      <w:bookmarkEnd w:id="290"/>
      <w:r>
        <w:t xml:space="preserve"> </w:t>
      </w:r>
    </w:p>
    <w:p>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Pr>
          <w:b/>
          <w:bCs/>
          <w:lang w:val="hu-HU"/>
        </w:rPr>
        <w:t>Hiba! A hivatkozási forrás nem található.</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4.3.2.1</w:t>
      </w:r>
      <w:r>
        <w:fldChar w:fldCharType="end"/>
      </w:r>
      <w:r>
        <w:t xml:space="preserve">), these independent vowels are in our view </w:t>
      </w:r>
      <w:r>
        <w:rPr>
          <w:lang w:eastAsia="en-US" w:bidi="ar-SA"/>
        </w:rPr>
        <w:t>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of the vowel graphemes, and we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3.2.1</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4.5.1</w:t>
      </w:r>
      <w:r>
        <w:rPr>
          <w:lang w:eastAsia="en-US" w:bidi="ar-SA"/>
        </w:rPr>
        <w:fldChar w:fldCharType="end"/>
      </w:r>
      <w:r>
        <w:rPr>
          <w:lang w:eastAsia="en-US" w:bidi="ar-SA"/>
        </w:rPr>
        <w:t>.</w:t>
      </w:r>
    </w:p>
    <w:p>
      <w:pPr>
        <w:pStyle w:val="Lista"/>
      </w:pPr>
      <w:r>
        <w:t xml:space="preserve">if the original script employs a distinct character for vowel-only </w:t>
      </w:r>
      <w:proofErr w:type="spellStart"/>
      <w:r>
        <w:rPr>
          <w:rStyle w:val="Foreign"/>
        </w:rPr>
        <w:t>akṣara</w:t>
      </w:r>
      <w:r>
        <w:t>s</w:t>
      </w:r>
      <w:proofErr w:type="spellEnd"/>
      <w:r>
        <w:t xml:space="preserve"> (initial vowels and vowels in hiatus), these shall be mandatorily transliterated as follows</w:t>
      </w:r>
    </w:p>
    <w:p>
      <w:pPr>
        <w:pStyle w:val="Lista2"/>
      </w:pPr>
      <w:r>
        <w:t>enter the corresponding uppercase Roman consonant, e.g. A</w:t>
      </w:r>
    </w:p>
    <w:p>
      <w:pPr>
        <w:pStyle w:val="Lista3"/>
      </w:pPr>
      <w:r>
        <w:t xml:space="preserve">thus, </w:t>
      </w:r>
      <w:r>
        <w:rPr>
          <w:rStyle w:val="ForeignDevanagariScript"/>
          <w:rFonts w:hint="cs"/>
          <w:cs/>
        </w:rPr>
        <w:t>इति</w:t>
      </w:r>
      <w:r>
        <w:t xml:space="preserve"> </w:t>
      </w:r>
      <w:r>
        <w:rPr>
          <w:rFonts w:cs="Gentium"/>
        </w:rPr>
        <w:t>→</w:t>
      </w:r>
      <w:r>
        <w:t xml:space="preserve"> </w:t>
      </w:r>
      <w:r>
        <w:rPr>
          <w:rStyle w:val="Foreign"/>
        </w:rPr>
        <w:t>Iti</w:t>
      </w:r>
      <w:r>
        <w:t xml:space="preserve">, whereas </w:t>
      </w:r>
      <w:r>
        <w:rPr>
          <w:rStyle w:val="ForeignDevanagariScript"/>
          <w:rFonts w:hint="cs"/>
          <w:cs/>
        </w:rPr>
        <w:t>कृतमिति</w:t>
      </w:r>
      <w:r>
        <w:rPr>
          <w:cs/>
        </w:rPr>
        <w:t xml:space="preserve"> </w:t>
      </w:r>
      <w:r>
        <w:rPr>
          <w:rFonts w:cs="Gentium"/>
        </w:rPr>
        <w:t>→</w:t>
      </w:r>
      <w:r>
        <w:t xml:space="preserve"> </w:t>
      </w:r>
      <w:r>
        <w:rPr>
          <w:rStyle w:val="Foreign"/>
        </w:rPr>
        <w:t>kr̥tam iti</w:t>
      </w:r>
    </w:p>
    <w:p>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Style w:val="ForeignDevanagariScript"/>
          <w:rFonts w:hint="cs"/>
          <w:cs/>
        </w:rPr>
        <w:t>अइ</w:t>
      </w:r>
      <w:r>
        <w:rPr>
          <w:rFonts w:hint="cs"/>
          <w:cs/>
        </w:rPr>
        <w:t xml:space="preserve"> </w:t>
      </w:r>
      <w:r>
        <w:t xml:space="preserve">and </w:t>
      </w:r>
      <w:r>
        <w:rPr>
          <w:rStyle w:val="ForeignDevanagariScript"/>
          <w:rFonts w:hint="cs"/>
          <w:cs/>
        </w:rPr>
        <w:t>अउ</w:t>
      </w:r>
      <w:r>
        <w:t>, should these combinations occur)</w:t>
      </w:r>
    </w:p>
    <w:p>
      <w:pPr>
        <w:pStyle w:val="Cmsor3"/>
      </w:pPr>
      <w:bookmarkStart w:id="291" w:name="_Ref201245507"/>
      <w:bookmarkStart w:id="292" w:name="_Ref221266107"/>
      <w:bookmarkStart w:id="293" w:name="_Toc222221850"/>
      <w:r>
        <w:t xml:space="preserve">Independent vowels involving a </w:t>
      </w:r>
      <w:commentRangeStart w:id="294"/>
      <w:r>
        <w:t>vowel support</w:t>
      </w:r>
      <w:bookmarkEnd w:id="291"/>
      <w:bookmarkEnd w:id="292"/>
      <w:bookmarkEnd w:id="293"/>
      <w:commentRangeEnd w:id="294"/>
      <w:r>
        <w:rPr>
          <w:rStyle w:val="Jegyzethivatkozs"/>
          <w:sz w:val="24"/>
          <w:szCs w:val="24"/>
        </w:rPr>
        <w:commentReference w:id="294"/>
      </w:r>
    </w:p>
    <w:p>
      <w:r>
        <w:t>In specific Southeast Asian systems, the original graph for the independent vowel &lt;A&gt; has evolved into a sign representing a “zero consonant” or a “minimal consonant” (a glottal stop or a /h/-like glottal fricative).</w:t>
      </w:r>
      <w:r>
        <w:rPr>
          <w:rStyle w:val="Lbjegyzet-hivatkozs"/>
        </w:rPr>
        <w:footnoteReference w:id="84"/>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r>
        <w:t>@</w:t>
      </w:r>
    </w:p>
    <w:p>
      <w:r>
        <w:t>As noted in §</w:t>
      </w:r>
      <w:r>
        <w:fldChar w:fldCharType="begin"/>
      </w:r>
      <w:r>
        <w:instrText xml:space="preserve"> REF _Ref201151444 \r \h </w:instrText>
      </w:r>
      <w:r>
        <w:fldChar w:fldCharType="separate"/>
      </w:r>
      <w:r>
        <w:rPr>
          <w:b/>
          <w:bCs/>
          <w:lang w:val="hu-HU"/>
        </w:rPr>
        <w:t>Hiba! A hivatkozási forrás nem található.</w:t>
      </w:r>
      <w:r>
        <w:fldChar w:fldCharType="end"/>
      </w:r>
      <w:r>
        <w:t>,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85"/>
      </w:r>
    </w:p>
    <w:p>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3.1.2</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trPr>
          <w:cnfStyle w:val="100000000000" w:firstRow="1" w:lastRow="0" w:firstColumn="0" w:lastColumn="0" w:oddVBand="0" w:evenVBand="0" w:oddHBand="0" w:evenHBand="0" w:firstRowFirstColumn="0" w:firstRowLastColumn="0" w:lastRowFirstColumn="0" w:lastRowLastColumn="0"/>
        </w:trPr>
        <w:tc>
          <w:tcPr>
            <w:tcW w:w="3537" w:type="dxa"/>
            <w:vAlign w:val="bottom"/>
          </w:tcPr>
          <w:p>
            <w:pPr>
              <w:pStyle w:val="Kpalrs"/>
              <w:keepNext/>
            </w:pPr>
            <w:bookmarkStart w:id="295" w:name="_Ref201229585"/>
            <w:r>
              <w:t xml:space="preserve">Figure </w:t>
            </w:r>
            <w:fldSimple w:instr=" STYLEREF 2 \s ">
              <w:r>
                <w:rPr>
                  <w:noProof/>
                </w:rPr>
                <w:t>4.5</w:t>
              </w:r>
            </w:fldSimple>
            <w:r>
              <w:t>.</w:t>
            </w:r>
            <w:fldSimple w:instr=" SEQ Figure \* ALPHABETIC \s 2 ">
              <w:r>
                <w:rPr>
                  <w:noProof/>
                </w:rPr>
                <w:t>A</w:t>
              </w:r>
            </w:fldSimple>
            <w:bookmarkEnd w:id="295"/>
            <w:r>
              <w:t>. Vowel support</w:t>
            </w:r>
          </w:p>
        </w:tc>
      </w:tr>
      <w:tr>
        <w:tc>
          <w:tcPr>
            <w:tcW w:w="3537" w:type="dxa"/>
          </w:tcPr>
          <w:p>
            <w:pPr>
              <w:pStyle w:val="Image"/>
            </w:pPr>
            <w:r>
              <w:drawing>
                <wp:inline distT="0" distB="0" distL="0" distR="0">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6"/>
                          <a:stretch>
                            <a:fillRect/>
                          </a:stretch>
                        </pic:blipFill>
                        <pic:spPr bwMode="auto">
                          <a:xfrm>
                            <a:off x="0" y="0"/>
                            <a:ext cx="2032578" cy="694800"/>
                          </a:xfrm>
                          <a:prstGeom prst="rect">
                            <a:avLst/>
                          </a:prstGeom>
                          <a:noFill/>
                          <a:ln>
                            <a:noFill/>
                          </a:ln>
                        </pic:spPr>
                      </pic:pic>
                    </a:graphicData>
                  </a:graphic>
                </wp:inline>
              </w:drawing>
            </w:r>
          </w:p>
        </w:tc>
      </w:tr>
      <w:tr>
        <w:tc>
          <w:tcPr>
            <w:tcW w:w="3537" w:type="dxa"/>
          </w:tcPr>
          <w:p>
            <w:pPr>
              <w:pStyle w:val="Normlbehzs"/>
              <w:ind w:firstLine="0"/>
              <w:jc w:val="center"/>
            </w:pPr>
            <w:r>
              <w:rPr>
                <w:rStyle w:val="Foreign"/>
              </w:rPr>
              <w:t>qət r̥ṅyəkən tikiṁ</w:t>
            </w:r>
          </w:p>
        </w:tc>
      </w:tr>
    </w:tbl>
    <w:p>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4.5</w:t>
      </w:r>
      <w:r>
        <w:t>.</w:t>
      </w:r>
      <w:r>
        <w:rPr>
          <w:noProof/>
        </w:rPr>
        <w:t>A</w:t>
      </w:r>
      <w:r>
        <w:fldChar w:fldCharType="end"/>
      </w:r>
    </w:p>
    <w:p>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pPr>
        <w:pStyle w:val="Lista2"/>
      </w:pPr>
      <w:r>
        <w:t>likewise, independent vowel graphs which do not involve a vowel support must always be transliterated with the corresponding uppercase vowel, even if they clearly signify a consonant phoneme in addition to the vowel</w:t>
      </w:r>
    </w:p>
    <w:p>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pPr>
        <w:pStyle w:val="Lista"/>
      </w:pPr>
      <w:r>
        <w:t>the same transliteration is to be used when the graph representing the glottal stop combines into a ligature with other consonantal graphs</w:t>
      </w:r>
    </w:p>
    <w:p>
      <w:pPr>
        <w:pStyle w:val="Lista2"/>
      </w:pPr>
      <w:r>
        <w:t>in a syllable-initial position, e.g. |</w:t>
      </w:r>
      <w:r>
        <w:rPr>
          <w:rStyle w:val="ForeignKhmerScript"/>
          <w:rFonts w:hint="cs"/>
          <w:cs/>
        </w:rPr>
        <w:t>អ្នក</w:t>
      </w:r>
      <w:r>
        <w:t xml:space="preserve">| → </w:t>
      </w:r>
      <w:r>
        <w:rPr>
          <w:rStyle w:val="Foreign"/>
        </w:rPr>
        <w:t>qnaka</w:t>
      </w:r>
    </w:p>
    <w:p>
      <w:pPr>
        <w:pStyle w:val="Lista2"/>
      </w:pPr>
      <w:r>
        <w:t>in post-consonantal position, e.g.</w:t>
      </w:r>
    </w:p>
    <w:p>
      <w:pPr>
        <w:pStyle w:val="Lista3"/>
      </w:pPr>
      <w:r>
        <w:t>|</w:t>
      </w:r>
      <w:r>
        <w:rPr>
          <w:rStyle w:val="ForeignKhmerScript"/>
          <w:rFonts w:hint="cs"/>
          <w:cs/>
        </w:rPr>
        <w:t>ផ្អក</w:t>
      </w:r>
      <w:r>
        <w:t xml:space="preserve">| → </w:t>
      </w:r>
      <w:r>
        <w:rPr>
          <w:rStyle w:val="Foreign"/>
        </w:rPr>
        <w:t>phqaka</w:t>
      </w:r>
    </w:p>
    <w:p>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86"/>
      </w:r>
      <w:r>
        <w:t>)</w:t>
      </w:r>
    </w:p>
    <w:p>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ignore it in loose transliteration and simply transcribe the relevant vowels</w:t>
      </w:r>
    </w:p>
    <w:p>
      <w:pPr>
        <w:pStyle w:val="Lista3"/>
      </w:pPr>
      <w:r>
        <w:t>e.g. Balinese |</w:t>
      </w:r>
      <w:r>
        <w:rPr>
          <w:rStyle w:val="ForeignBalineseScript"/>
          <w:sz w:val="28"/>
          <w:szCs w:val="28"/>
        </w:rPr>
        <w:t>ᬅᬾ</w:t>
      </w:r>
      <w:r>
        <w:t>| &lt;</w:t>
      </w:r>
      <w:proofErr w:type="spellStart"/>
      <w:r>
        <w:t>qe</w:t>
      </w:r>
      <w:proofErr w:type="spellEnd"/>
      <w:r>
        <w:t xml:space="preserve">&gt; </w:t>
      </w:r>
      <w:r>
        <w:rPr>
          <w:rFonts w:cs="Gentium"/>
        </w:rPr>
        <w:t xml:space="preserve">→ </w:t>
      </w:r>
      <w:r>
        <w:rPr>
          <w:rStyle w:val="Foreign"/>
        </w:rPr>
        <w:t>e</w:t>
      </w:r>
    </w:p>
    <w:p>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always transcribe it explicitly</w:t>
      </w:r>
    </w:p>
    <w:p>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pPr>
        <w:pStyle w:val="Lista3"/>
      </w:pPr>
      <w:r>
        <w:t>note that this sound should be transcribed even when the vowel support is on its own (representing the independent vowel &lt;A&gt;)</w:t>
      </w:r>
    </w:p>
    <w:p>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pPr>
        <w:pStyle w:val="Lista3"/>
      </w:pPr>
      <w:r>
        <w:t xml:space="preserve">except for Sanskrit names and loanwords occurring in an Old Khmer text, whose loose transliteration should transcribe the Sanskrit and not involve the glottal stop (e.g. </w:t>
      </w:r>
      <w:proofErr w:type="spellStart"/>
      <w:r>
        <w:t>Amoghapura</w:t>
      </w:r>
      <w:proofErr w:type="spellEnd"/>
      <w:r>
        <w:t xml:space="preserve"> rather than </w:t>
      </w:r>
      <w:proofErr w:type="spellStart"/>
      <w:r>
        <w:t>qAmoghapura</w:t>
      </w:r>
      <w:proofErr w:type="spellEnd"/>
      <w:r>
        <w:t xml:space="preserve"> or ’</w:t>
      </w:r>
      <w:proofErr w:type="spellStart"/>
      <w:r>
        <w:t>Amoghapura</w:t>
      </w:r>
      <w:proofErr w:type="spellEnd"/>
      <w:r>
        <w:t>)</w:t>
      </w:r>
    </w:p>
    <w:p>
      <w:pPr>
        <w:pStyle w:val="Lista4"/>
      </w:pPr>
      <w:r>
        <w:t>even though Khmer speakers would have pronounced a glottal stop in these names and words</w:t>
      </w:r>
    </w:p>
    <w:p/>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pPr>
              <w:pStyle w:val="Kpalrs"/>
              <w:keepNext/>
            </w:pPr>
            <w:bookmarkStart w:id="296" w:name="_Ref201229654"/>
            <w:r>
              <w:t xml:space="preserve">Figure </w:t>
            </w:r>
            <w:fldSimple w:instr=" STYLEREF 2 \s ">
              <w:r>
                <w:rPr>
                  <w:noProof/>
                </w:rPr>
                <w:t>4.5</w:t>
              </w:r>
            </w:fldSimple>
            <w:r>
              <w:t>.</w:t>
            </w:r>
            <w:fldSimple w:instr=" SEQ Figure \* ALPHABETIC \s 2 ">
              <w:r>
                <w:rPr>
                  <w:noProof/>
                </w:rPr>
                <w:t>B</w:t>
              </w:r>
            </w:fldSimple>
            <w:bookmarkEnd w:id="296"/>
            <w:r>
              <w:t>. Independent vowels composed with a vowel support</w:t>
            </w:r>
          </w:p>
        </w:tc>
      </w:tr>
      <w:tr>
        <w:tc>
          <w:tcPr>
            <w:tcW w:w="503" w:type="pct"/>
            <w:vMerge w:val="restart"/>
            <w:shd w:val="clear" w:color="auto" w:fill="F0F7D7"/>
            <w:vAlign w:val="bottom"/>
          </w:tcPr>
          <w:p>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pPr>
              <w:pStyle w:val="Tabletext"/>
              <w:keepNext/>
              <w:rPr>
                <w:rFonts w:ascii="Gentium" w:hAnsi="Gentium" w:cs="Gentium"/>
              </w:rPr>
            </w:pPr>
            <w:r>
              <w:rPr>
                <w:rFonts w:ascii="Gentium" w:hAnsi="Gentium" w:cs="Gentium"/>
              </w:rPr>
              <w:t>IPA</w:t>
            </w:r>
          </w:p>
          <w:p>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simplex glyph</w:t>
            </w:r>
          </w:p>
        </w:tc>
        <w:tc>
          <w:tcPr>
            <w:tcW w:w="2570" w:type="pct"/>
            <w:gridSpan w:val="5"/>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complex glyph</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pPr>
              <w:pStyle w:val="Tabletext"/>
              <w:keepNext/>
              <w:jc w:val="center"/>
              <w:rPr>
                <w:rFonts w:ascii="Gentium" w:hAnsi="Gentium" w:cs="Gentium"/>
              </w:rPr>
            </w:pPr>
            <w:r>
              <w:rPr>
                <w:rFonts w:ascii="Gentium" w:hAnsi="Gentium" w:cs="Gentium"/>
              </w:rPr>
              <w:t>transliteration</w:t>
            </w:r>
          </w:p>
        </w:tc>
      </w:tr>
      <w:tr>
        <w:trPr>
          <w:trHeight w:val="167"/>
        </w:trP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val="restar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pPr>
              <w:pStyle w:val="Tabletext"/>
              <w:keepNext/>
              <w:jc w:val="center"/>
              <w:rPr>
                <w:rFonts w:ascii="Gentium" w:hAnsi="Gentium" w:cs="Gentium"/>
              </w:rPr>
            </w:pPr>
            <w:r>
              <w:rPr>
                <w:rFonts w:ascii="Gentium" w:hAnsi="Gentium" w:cs="Gentium"/>
              </w:rPr>
              <w:t>loose</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486" w:type="pc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shd w:val="clear" w:color="auto" w:fill="F0F7D7"/>
            <w:vAlign w:val="bottom"/>
          </w:tcPr>
          <w:p>
            <w:pPr>
              <w:pStyle w:val="Tabletext"/>
              <w:keepNext/>
              <w:jc w:val="center"/>
              <w:rPr>
                <w:rFonts w:ascii="Gentium" w:hAnsi="Gentium" w:cs="Gentium"/>
              </w:rPr>
            </w:pPr>
          </w:p>
        </w:tc>
        <w:tc>
          <w:tcPr>
            <w:tcW w:w="537" w:type="pct"/>
            <w:shd w:val="clear" w:color="auto" w:fill="F0F7D7"/>
            <w:vAlign w:val="bottom"/>
            <w:hideMark/>
          </w:tcPr>
          <w:p>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pPr>
              <w:pStyle w:val="Tabletext"/>
              <w:keepNext/>
              <w:jc w:val="center"/>
              <w:rPr>
                <w:rFonts w:ascii="Gentium" w:hAnsi="Gentium" w:cs="Gentium"/>
              </w:rPr>
            </w:pPr>
            <w:r>
              <w:rPr>
                <w:rFonts w:ascii="Gentium" w:hAnsi="Gentium" w:cs="Gentium"/>
              </w:rPr>
              <w:t>uppercase</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A</w:t>
            </w:r>
          </w:p>
        </w:tc>
        <w:tc>
          <w:tcPr>
            <w:tcW w:w="537" w:type="pct"/>
            <w:vAlign w:val="center"/>
            <w:hideMark/>
          </w:tcPr>
          <w:p>
            <w:pPr>
              <w:pStyle w:val="Tabletext"/>
              <w:keepNext/>
              <w:jc w:val="center"/>
              <w:rPr>
                <w:rFonts w:ascii="Gentium" w:hAnsi="Gentium" w:cs="Gentium"/>
                <w:noProof/>
              </w:rPr>
            </w:pPr>
            <w:r>
              <w:rPr>
                <w:rFonts w:ascii="Gentium" w:hAnsi="Gentium" w:cs="Gentium"/>
                <w:noProof/>
              </w:rPr>
              <w:t>qa / ’a</w:t>
            </w:r>
          </w:p>
        </w:tc>
        <w:tc>
          <w:tcPr>
            <w:tcW w:w="552" w:type="pct"/>
            <w:vAlign w:val="center"/>
          </w:tcPr>
          <w:p>
            <w:pPr>
              <w:pStyle w:val="Tabletext"/>
              <w:keepNext/>
              <w:jc w:val="center"/>
              <w:rPr>
                <w:rFonts w:ascii="Gentium" w:hAnsi="Gentium" w:cs="Gentium"/>
                <w:noProof/>
              </w:rPr>
            </w:pPr>
            <w:r>
              <w:rPr>
                <w:rFonts w:ascii="Gentium" w:hAnsi="Gentium" w:cs="Gentium"/>
                <w:noProof/>
              </w:rPr>
              <w:t>qA / ’A</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a</w:t>
            </w:r>
          </w:p>
        </w:tc>
        <w:tc>
          <w:tcPr>
            <w:tcW w:w="552" w:type="pct"/>
            <w:vAlign w:val="center"/>
          </w:tcPr>
          <w:p>
            <w:pPr>
              <w:pStyle w:val="Tabletext"/>
              <w:keepNext/>
              <w:jc w:val="center"/>
              <w:rPr>
                <w:rFonts w:ascii="Gentium" w:hAnsi="Gentium" w:cs="Gentium"/>
                <w:noProof/>
              </w:rPr>
            </w:pPr>
            <w:r>
              <w:rPr>
                <w:rFonts w:ascii="Gentium" w:hAnsi="Gentium" w:cs="Gentium"/>
                <w:noProof/>
              </w:rPr>
              <w:t>A</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w:t>
            </w:r>
            <w:proofErr w:type="spellStart"/>
            <w:r>
              <w:rPr>
                <w:rFonts w:ascii="Gentium" w:hAnsi="Gentium" w:cs="Gentium"/>
              </w:rPr>
              <w:t>i</w:t>
            </w:r>
            <w:proofErr w:type="spellEnd"/>
            <w:r>
              <w:rPr>
                <w:rFonts w:ascii="Gentium" w:hAnsi="Gentium" w:cs="Gentium"/>
              </w:rPr>
              <w:t>|</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qi</w:t>
            </w:r>
          </w:p>
        </w:tc>
        <w:tc>
          <w:tcPr>
            <w:tcW w:w="537" w:type="pct"/>
            <w:vAlign w:val="center"/>
            <w:hideMark/>
          </w:tcPr>
          <w:p>
            <w:pPr>
              <w:pStyle w:val="Tabletext"/>
              <w:keepNext/>
              <w:jc w:val="center"/>
              <w:rPr>
                <w:rFonts w:ascii="Gentium" w:hAnsi="Gentium" w:cs="Gentium"/>
                <w:noProof/>
              </w:rPr>
            </w:pPr>
            <w:r>
              <w:rPr>
                <w:rFonts w:ascii="Gentium" w:hAnsi="Gentium" w:cs="Gentium"/>
                <w:noProof/>
              </w:rPr>
              <w:t>qi / ’i</w:t>
            </w:r>
          </w:p>
        </w:tc>
        <w:tc>
          <w:tcPr>
            <w:tcW w:w="552" w:type="pct"/>
            <w:vAlign w:val="center"/>
          </w:tcPr>
          <w:p>
            <w:pPr>
              <w:pStyle w:val="Tabletext"/>
              <w:keepNext/>
              <w:jc w:val="center"/>
              <w:rPr>
                <w:rFonts w:ascii="Gentium" w:hAnsi="Gentium" w:cs="Gentium"/>
                <w:noProof/>
              </w:rPr>
            </w:pPr>
            <w:r>
              <w:rPr>
                <w:rFonts w:ascii="Gentium" w:hAnsi="Gentium" w:cs="Gentium"/>
                <w:noProof/>
              </w:rPr>
              <w:t>qI / ’I</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i</w:t>
            </w:r>
          </w:p>
        </w:tc>
        <w:tc>
          <w:tcPr>
            <w:tcW w:w="552" w:type="pct"/>
            <w:vAlign w:val="center"/>
          </w:tcPr>
          <w:p>
            <w:pPr>
              <w:pStyle w:val="Tabletext"/>
              <w:keepNext/>
              <w:jc w:val="center"/>
              <w:rPr>
                <w:rFonts w:ascii="Gentium" w:hAnsi="Gentium" w:cs="Gentium"/>
                <w:noProof/>
              </w:rPr>
            </w:pPr>
            <w:r>
              <w:rPr>
                <w:rFonts w:ascii="Gentium" w:hAnsi="Gentium" w:cs="Gentium"/>
                <w:noProof/>
              </w:rPr>
              <w:t>I</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|ī|</w:t>
            </w:r>
          </w:p>
        </w:tc>
        <w:tc>
          <w:tcPr>
            <w:tcW w:w="421" w:type="pct"/>
            <w:vAlign w:val="center"/>
          </w:tcPr>
          <w:p>
            <w:pPr>
              <w:pStyle w:val="Tabletext"/>
              <w:keepNext/>
              <w:jc w:val="center"/>
              <w:rPr>
                <w:rFonts w:ascii="Gentium" w:hAnsi="Gentium" w:cs="Gentium"/>
                <w:noProof/>
              </w:rPr>
            </w:pPr>
            <w:r>
              <w:rPr>
                <w:rFonts w:ascii="Gentium" w:hAnsi="Gentium" w:cs="Gentium"/>
                <w:noProof/>
              </w:rPr>
              <w:t>qī</w:t>
            </w:r>
          </w:p>
        </w:tc>
        <w:tc>
          <w:tcPr>
            <w:tcW w:w="537" w:type="pct"/>
            <w:vAlign w:val="center"/>
          </w:tcPr>
          <w:p>
            <w:pPr>
              <w:pStyle w:val="Tabletext"/>
              <w:keepNext/>
              <w:jc w:val="center"/>
              <w:rPr>
                <w:rFonts w:ascii="Gentium" w:hAnsi="Gentium" w:cs="Gentium"/>
                <w:noProof/>
              </w:rPr>
            </w:pPr>
            <w:r>
              <w:rPr>
                <w:rFonts w:ascii="Gentium" w:hAnsi="Gentium" w:cs="Gentium"/>
                <w:noProof/>
              </w:rPr>
              <w:t>qī / ’ī</w:t>
            </w:r>
          </w:p>
        </w:tc>
        <w:tc>
          <w:tcPr>
            <w:tcW w:w="552" w:type="pct"/>
            <w:vAlign w:val="center"/>
          </w:tcPr>
          <w:p>
            <w:pPr>
              <w:pStyle w:val="Tabletext"/>
              <w:keepNext/>
              <w:jc w:val="center"/>
              <w:rPr>
                <w:rFonts w:ascii="Gentium" w:hAnsi="Gentium" w:cs="Gentium"/>
                <w:noProof/>
              </w:rPr>
            </w:pPr>
            <w:r>
              <w:rPr>
                <w:rFonts w:ascii="Gentium" w:hAnsi="Gentium" w:cs="Gentium"/>
                <w:noProof/>
              </w:rPr>
              <w:t>qĪ / ’Ī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|u|</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qu</w:t>
            </w:r>
          </w:p>
        </w:tc>
        <w:tc>
          <w:tcPr>
            <w:tcW w:w="537" w:type="pct"/>
            <w:vAlign w:val="center"/>
            <w:hideMark/>
          </w:tcPr>
          <w:p>
            <w:pPr>
              <w:pStyle w:val="Tabletext"/>
              <w:keepNext/>
              <w:jc w:val="center"/>
              <w:rPr>
                <w:rFonts w:ascii="Gentium" w:hAnsi="Gentium" w:cs="Gentium"/>
                <w:noProof/>
              </w:rPr>
            </w:pPr>
            <w:r>
              <w:rPr>
                <w:rFonts w:ascii="Gentium" w:hAnsi="Gentium" w:cs="Gentium"/>
                <w:noProof/>
              </w:rPr>
              <w:t>qu / ’u</w:t>
            </w:r>
          </w:p>
        </w:tc>
        <w:tc>
          <w:tcPr>
            <w:tcW w:w="552" w:type="pct"/>
            <w:vAlign w:val="center"/>
          </w:tcPr>
          <w:p>
            <w:pPr>
              <w:pStyle w:val="Tabletext"/>
              <w:keepNext/>
              <w:jc w:val="center"/>
              <w:rPr>
                <w:rFonts w:ascii="Gentium" w:hAnsi="Gentium" w:cs="Gentium"/>
                <w:noProof/>
              </w:rPr>
            </w:pPr>
            <w:r>
              <w:rPr>
                <w:rFonts w:ascii="Gentium" w:hAnsi="Gentium" w:cs="Gentium"/>
                <w:noProof/>
              </w:rPr>
              <w:t>qU / ’U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u</w:t>
            </w:r>
          </w:p>
        </w:tc>
        <w:tc>
          <w:tcPr>
            <w:tcW w:w="552" w:type="pct"/>
            <w:vAlign w:val="center"/>
          </w:tcPr>
          <w:p>
            <w:pPr>
              <w:pStyle w:val="Tabletext"/>
              <w:keepNext/>
              <w:jc w:val="center"/>
              <w:rPr>
                <w:rFonts w:ascii="Gentium" w:hAnsi="Gentium" w:cs="Gentium"/>
                <w:noProof/>
              </w:rPr>
            </w:pPr>
            <w:r>
              <w:rPr>
                <w:rFonts w:ascii="Gentium" w:hAnsi="Gentium" w:cs="Gentium"/>
                <w:noProof/>
              </w:rPr>
              <w:t>U</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|ū|</w:t>
            </w:r>
          </w:p>
        </w:tc>
        <w:tc>
          <w:tcPr>
            <w:tcW w:w="421" w:type="pct"/>
            <w:vAlign w:val="center"/>
          </w:tcPr>
          <w:p>
            <w:pPr>
              <w:pStyle w:val="Tabletext"/>
              <w:keepNext/>
              <w:jc w:val="center"/>
              <w:rPr>
                <w:rFonts w:ascii="Gentium" w:hAnsi="Gentium" w:cs="Gentium"/>
                <w:noProof/>
              </w:rPr>
            </w:pPr>
            <w:r>
              <w:rPr>
                <w:rFonts w:ascii="Gentium" w:hAnsi="Gentium" w:cs="Gentium"/>
                <w:noProof/>
              </w:rPr>
              <w:t>qū</w:t>
            </w:r>
          </w:p>
        </w:tc>
        <w:tc>
          <w:tcPr>
            <w:tcW w:w="537" w:type="pct"/>
            <w:vAlign w:val="center"/>
          </w:tcPr>
          <w:p>
            <w:pPr>
              <w:pStyle w:val="Tabletext"/>
              <w:keepNext/>
              <w:jc w:val="center"/>
              <w:rPr>
                <w:rFonts w:ascii="Gentium" w:hAnsi="Gentium" w:cs="Gentium"/>
                <w:noProof/>
              </w:rPr>
            </w:pPr>
            <w:r>
              <w:rPr>
                <w:rFonts w:ascii="Gentium" w:hAnsi="Gentium" w:cs="Gentium"/>
                <w:noProof/>
              </w:rPr>
              <w:t>qū / ’ū</w:t>
            </w:r>
          </w:p>
        </w:tc>
        <w:tc>
          <w:tcPr>
            <w:tcW w:w="552" w:type="pct"/>
            <w:vAlign w:val="center"/>
          </w:tcPr>
          <w:p>
            <w:pPr>
              <w:pStyle w:val="Tabletext"/>
              <w:keepNext/>
              <w:jc w:val="center"/>
              <w:rPr>
                <w:rFonts w:ascii="Gentium" w:hAnsi="Gentium" w:cs="Gentium"/>
                <w:noProof/>
              </w:rPr>
            </w:pPr>
            <w:r>
              <w:rPr>
                <w:rFonts w:ascii="Gentium" w:hAnsi="Gentium" w:cs="Gentium"/>
                <w:noProof/>
              </w:rPr>
              <w:t>qŪ / ’Ū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|e|</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qe</w:t>
            </w:r>
          </w:p>
        </w:tc>
        <w:tc>
          <w:tcPr>
            <w:tcW w:w="537" w:type="pct"/>
            <w:vAlign w:val="center"/>
            <w:hideMark/>
          </w:tcPr>
          <w:p>
            <w:pPr>
              <w:pStyle w:val="Tabletext"/>
              <w:keepNext/>
              <w:jc w:val="center"/>
              <w:rPr>
                <w:rFonts w:ascii="Gentium" w:hAnsi="Gentium" w:cs="Gentium"/>
                <w:noProof/>
              </w:rPr>
            </w:pPr>
            <w:r>
              <w:rPr>
                <w:rFonts w:ascii="Gentium" w:hAnsi="Gentium" w:cs="Gentium"/>
                <w:noProof/>
              </w:rPr>
              <w:t>qe / ’e</w:t>
            </w:r>
          </w:p>
        </w:tc>
        <w:tc>
          <w:tcPr>
            <w:tcW w:w="552" w:type="pct"/>
            <w:vAlign w:val="center"/>
          </w:tcPr>
          <w:p>
            <w:pPr>
              <w:pStyle w:val="Tabletext"/>
              <w:keepNext/>
              <w:jc w:val="center"/>
              <w:rPr>
                <w:rFonts w:ascii="Gentium" w:hAnsi="Gentium" w:cs="Gentium"/>
                <w:noProof/>
              </w:rPr>
            </w:pPr>
            <w:r>
              <w:rPr>
                <w:rFonts w:ascii="Gentium" w:hAnsi="Gentium" w:cs="Gentium"/>
                <w:noProof/>
              </w:rPr>
              <w:t>qE  / ’E</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e</w:t>
            </w:r>
          </w:p>
        </w:tc>
        <w:tc>
          <w:tcPr>
            <w:tcW w:w="552" w:type="pct"/>
            <w:vAlign w:val="center"/>
          </w:tcPr>
          <w:p>
            <w:pPr>
              <w:pStyle w:val="Tabletext"/>
              <w:keepNext/>
              <w:jc w:val="center"/>
              <w:rPr>
                <w:rFonts w:ascii="Gentium" w:hAnsi="Gentium" w:cs="Gentium"/>
                <w:noProof/>
              </w:rPr>
            </w:pPr>
            <w:r>
              <w:rPr>
                <w:rFonts w:ascii="Gentium" w:hAnsi="Gentium" w:cs="Gentium"/>
                <w:noProof/>
              </w:rPr>
              <w:t>E</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|ai|</w:t>
            </w:r>
          </w:p>
        </w:tc>
        <w:tc>
          <w:tcPr>
            <w:tcW w:w="421" w:type="pct"/>
            <w:vAlign w:val="center"/>
          </w:tcPr>
          <w:p>
            <w:pPr>
              <w:pStyle w:val="Tabletext"/>
              <w:keepNext/>
              <w:jc w:val="center"/>
              <w:rPr>
                <w:rFonts w:ascii="Gentium" w:hAnsi="Gentium" w:cs="Gentium"/>
                <w:noProof/>
              </w:rPr>
            </w:pPr>
            <w:r>
              <w:rPr>
                <w:rFonts w:ascii="Gentium" w:hAnsi="Gentium" w:cs="Gentium"/>
                <w:noProof/>
              </w:rPr>
              <w:t>qai</w:t>
            </w:r>
          </w:p>
        </w:tc>
        <w:tc>
          <w:tcPr>
            <w:tcW w:w="537" w:type="pct"/>
            <w:vAlign w:val="center"/>
          </w:tcPr>
          <w:p>
            <w:pPr>
              <w:pStyle w:val="Tabletext"/>
              <w:keepNext/>
              <w:jc w:val="center"/>
              <w:rPr>
                <w:rFonts w:ascii="Gentium" w:hAnsi="Gentium" w:cs="Gentium"/>
                <w:noProof/>
              </w:rPr>
            </w:pPr>
            <w:r>
              <w:rPr>
                <w:rFonts w:ascii="Gentium" w:hAnsi="Gentium" w:cs="Gentium"/>
                <w:noProof/>
              </w:rPr>
              <w:t>qai / ’ai</w:t>
            </w:r>
          </w:p>
        </w:tc>
        <w:tc>
          <w:tcPr>
            <w:tcW w:w="552" w:type="pct"/>
            <w:vAlign w:val="center"/>
          </w:tcPr>
          <w:p>
            <w:pPr>
              <w:pStyle w:val="Tabletext"/>
              <w:keepNext/>
              <w:jc w:val="center"/>
              <w:rPr>
                <w:rFonts w:ascii="Gentium" w:hAnsi="Gentium" w:cs="Gentium"/>
                <w:noProof/>
              </w:rPr>
            </w:pPr>
            <w:r>
              <w:rPr>
                <w:rFonts w:ascii="Gentium" w:hAnsi="Gentium" w:cs="Gentium"/>
                <w:noProof/>
              </w:rPr>
              <w:t>qAi / ’Ai</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/ʔo/</w:t>
            </w:r>
          </w:p>
          <w:p>
            <w:pPr>
              <w:pStyle w:val="Tabletext"/>
              <w:keepNext/>
              <w:rPr>
                <w:rFonts w:ascii="Gentium" w:hAnsi="Gentium" w:cs="Gentium"/>
                <w:noProof/>
              </w:rPr>
            </w:pP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|o|</w:t>
            </w:r>
            <w:r>
              <w:rPr>
                <w:rStyle w:val="Lbjegyzet-hivatkozs"/>
              </w:rPr>
              <w:footnoteReference w:id="87"/>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qo</w:t>
            </w:r>
          </w:p>
        </w:tc>
        <w:tc>
          <w:tcPr>
            <w:tcW w:w="537" w:type="pct"/>
            <w:vAlign w:val="center"/>
            <w:hideMark/>
          </w:tcPr>
          <w:p>
            <w:pPr>
              <w:pStyle w:val="Tabletext"/>
              <w:keepNext/>
              <w:jc w:val="center"/>
              <w:rPr>
                <w:rFonts w:ascii="Gentium" w:hAnsi="Gentium" w:cs="Gentium"/>
                <w:noProof/>
              </w:rPr>
            </w:pPr>
            <w:r>
              <w:rPr>
                <w:rFonts w:ascii="Gentium" w:hAnsi="Gentium" w:cs="Gentium"/>
                <w:noProof/>
              </w:rPr>
              <w:t>qo / ’o</w:t>
            </w:r>
          </w:p>
        </w:tc>
        <w:tc>
          <w:tcPr>
            <w:tcW w:w="552" w:type="pct"/>
            <w:vAlign w:val="center"/>
          </w:tcPr>
          <w:p>
            <w:pPr>
              <w:pStyle w:val="Tabletext"/>
              <w:keepNext/>
              <w:jc w:val="center"/>
              <w:rPr>
                <w:rFonts w:ascii="Gentium" w:hAnsi="Gentium" w:cs="Gentium"/>
                <w:noProof/>
              </w:rPr>
            </w:pPr>
            <w:r>
              <w:rPr>
                <w:rFonts w:ascii="Gentium" w:hAnsi="Gentium" w:cs="Gentium"/>
                <w:noProof/>
              </w:rPr>
              <w:t>qO / ’o</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o</w:t>
            </w:r>
          </w:p>
        </w:tc>
        <w:tc>
          <w:tcPr>
            <w:tcW w:w="552" w:type="pct"/>
            <w:vAlign w:val="center"/>
          </w:tcPr>
          <w:p>
            <w:pPr>
              <w:pStyle w:val="Tabletext"/>
              <w:keepNext/>
              <w:jc w:val="center"/>
              <w:rPr>
                <w:rFonts w:ascii="Gentium" w:hAnsi="Gentium" w:cs="Gentium"/>
                <w:noProof/>
              </w:rPr>
            </w:pPr>
            <w:r>
              <w:rPr>
                <w:rFonts w:ascii="Gentium" w:hAnsi="Gentium" w:cs="Gentium"/>
                <w:noProof/>
              </w:rPr>
              <w:t>O</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|au|</w:t>
            </w:r>
          </w:p>
        </w:tc>
        <w:tc>
          <w:tcPr>
            <w:tcW w:w="421" w:type="pct"/>
            <w:vAlign w:val="center"/>
          </w:tcPr>
          <w:p>
            <w:pPr>
              <w:pStyle w:val="Tabletext"/>
              <w:keepNext/>
              <w:jc w:val="center"/>
              <w:rPr>
                <w:rFonts w:ascii="Gentium" w:hAnsi="Gentium" w:cs="Gentium"/>
                <w:noProof/>
              </w:rPr>
            </w:pPr>
            <w:r>
              <w:rPr>
                <w:rFonts w:ascii="Gentium" w:hAnsi="Gentium" w:cs="Gentium"/>
                <w:noProof/>
              </w:rPr>
              <w:t>qau</w:t>
            </w:r>
          </w:p>
        </w:tc>
        <w:tc>
          <w:tcPr>
            <w:tcW w:w="537" w:type="pct"/>
            <w:vAlign w:val="center"/>
          </w:tcPr>
          <w:p>
            <w:pPr>
              <w:pStyle w:val="Tabletext"/>
              <w:keepNext/>
              <w:jc w:val="center"/>
              <w:rPr>
                <w:rFonts w:ascii="Gentium" w:hAnsi="Gentium" w:cs="Gentium"/>
                <w:noProof/>
              </w:rPr>
            </w:pPr>
            <w:r>
              <w:rPr>
                <w:rFonts w:ascii="Gentium" w:hAnsi="Gentium" w:cs="Gentium"/>
                <w:noProof/>
              </w:rPr>
              <w:t>qau / ’au</w:t>
            </w:r>
          </w:p>
        </w:tc>
        <w:tc>
          <w:tcPr>
            <w:tcW w:w="552" w:type="pct"/>
            <w:vAlign w:val="center"/>
          </w:tcPr>
          <w:p>
            <w:pPr>
              <w:pStyle w:val="Tabletext"/>
              <w:keepNext/>
              <w:jc w:val="center"/>
              <w:rPr>
                <w:rFonts w:ascii="Gentium" w:hAnsi="Gentium" w:cs="Gentium"/>
                <w:noProof/>
              </w:rPr>
            </w:pPr>
            <w:r>
              <w:rPr>
                <w:rFonts w:ascii="Gentium" w:hAnsi="Gentium" w:cs="Gentium"/>
                <w:noProof/>
              </w:rPr>
              <w:t>qAu / ’Au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pPr>
              <w:pStyle w:val="Tabletext"/>
              <w:keepNext/>
              <w:spacing w:line="480" w:lineRule="exact"/>
              <w:jc w:val="center"/>
              <w:rPr>
                <w:rFonts w:ascii="Gentium" w:hAnsi="Gentium" w:cs="Gentium"/>
                <w:noProof/>
              </w:rPr>
            </w:pPr>
          </w:p>
        </w:tc>
        <w:tc>
          <w:tcPr>
            <w:tcW w:w="486" w:type="pct"/>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pPr>
              <w:pStyle w:val="Tabletext"/>
              <w:keepNext/>
              <w:jc w:val="center"/>
              <w:rPr>
                <w:rFonts w:ascii="Gentium" w:hAnsi="Gentium" w:cs="Gentium"/>
              </w:rPr>
            </w:pPr>
            <w:r>
              <w:rPr>
                <w:rFonts w:ascii="Gentium" w:hAnsi="Gentium" w:cs="Gentium"/>
              </w:rPr>
              <w:t>|A| + |ə|</w:t>
            </w:r>
          </w:p>
        </w:tc>
        <w:tc>
          <w:tcPr>
            <w:tcW w:w="421" w:type="pct"/>
            <w:vAlign w:val="center"/>
          </w:tcPr>
          <w:p>
            <w:pPr>
              <w:pStyle w:val="Tabletext"/>
              <w:keepNext/>
              <w:jc w:val="center"/>
              <w:rPr>
                <w:rFonts w:ascii="Gentium" w:hAnsi="Gentium" w:cs="Gentium"/>
                <w:noProof/>
              </w:rPr>
            </w:pPr>
            <w:r>
              <w:rPr>
                <w:rFonts w:ascii="Gentium" w:hAnsi="Gentium" w:cs="Gentium"/>
                <w:noProof/>
              </w:rPr>
              <w:t>qə</w:t>
            </w:r>
          </w:p>
        </w:tc>
        <w:tc>
          <w:tcPr>
            <w:tcW w:w="537" w:type="pct"/>
            <w:vAlign w:val="center"/>
          </w:tcPr>
          <w:p>
            <w:pPr>
              <w:pStyle w:val="Tabletext"/>
              <w:keepNext/>
              <w:jc w:val="center"/>
              <w:rPr>
                <w:rFonts w:ascii="Gentium" w:hAnsi="Gentium" w:cs="Gentium"/>
                <w:noProof/>
              </w:rPr>
            </w:pPr>
            <w:r>
              <w:rPr>
                <w:rFonts w:ascii="Gentium" w:hAnsi="Gentium" w:cs="Gentium"/>
                <w:noProof/>
              </w:rPr>
              <w:t>ə</w:t>
            </w:r>
          </w:p>
        </w:tc>
        <w:tc>
          <w:tcPr>
            <w:tcW w:w="552" w:type="pct"/>
            <w:vAlign w:val="center"/>
          </w:tcPr>
          <w:p>
            <w:pPr>
              <w:pStyle w:val="Tabletext"/>
              <w:keepNext/>
              <w:jc w:val="center"/>
              <w:rPr>
                <w:rFonts w:ascii="Gentium" w:hAnsi="Gentium" w:cs="Gentium"/>
                <w:noProof/>
              </w:rPr>
            </w:pPr>
            <w:r>
              <w:rPr>
                <w:rFonts w:ascii="Gentium" w:hAnsi="Gentium" w:cs="Gentium"/>
                <w:noProof/>
              </w:rPr>
              <w:t>Ə</w:t>
            </w:r>
          </w:p>
        </w:tc>
      </w:tr>
      <w:tr>
        <w:tc>
          <w:tcPr>
            <w:tcW w:w="503" w:type="pct"/>
            <w:vAlign w:val="center"/>
          </w:tcPr>
          <w:p>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pPr>
              <w:pStyle w:val="Tabletext"/>
              <w:spacing w:line="480" w:lineRule="exact"/>
              <w:jc w:val="center"/>
              <w:rPr>
                <w:rFonts w:ascii="Gentium" w:hAnsi="Gentium" w:cs="Gentium"/>
                <w:noProof/>
              </w:rPr>
            </w:pPr>
          </w:p>
        </w:tc>
        <w:tc>
          <w:tcPr>
            <w:tcW w:w="486" w:type="pct"/>
            <w:vAlign w:val="center"/>
          </w:tcPr>
          <w:p>
            <w:pPr>
              <w:pStyle w:val="Tabletext"/>
              <w:jc w:val="center"/>
              <w:rPr>
                <w:rFonts w:ascii="Gentium" w:hAnsi="Gentium" w:cs="Gentium"/>
                <w:noProof/>
              </w:rPr>
            </w:pPr>
          </w:p>
        </w:tc>
        <w:tc>
          <w:tcPr>
            <w:tcW w:w="338" w:type="pct"/>
            <w:tcBorders>
              <w:right w:val="single" w:sz="4" w:space="0" w:color="auto"/>
            </w:tcBorders>
          </w:tcPr>
          <w:p>
            <w:pPr>
              <w:pStyle w:val="Tablet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spacing w:line="480" w:lineRule="exact"/>
              <w:jc w:val="center"/>
              <w:rPr>
                <w:rStyle w:val="ForeignKhmerScript"/>
                <w:cs/>
              </w:rPr>
            </w:pPr>
            <w:r>
              <w:rPr>
                <w:rStyle w:val="ForeignBalineseScript"/>
                <w:sz w:val="28"/>
                <w:szCs w:val="28"/>
              </w:rPr>
              <w:t>ᬅᭃ</w:t>
            </w:r>
          </w:p>
        </w:tc>
        <w:tc>
          <w:tcPr>
            <w:tcW w:w="644" w:type="pct"/>
            <w:vAlign w:val="center"/>
          </w:tcPr>
          <w:p>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88"/>
            </w:r>
          </w:p>
        </w:tc>
        <w:tc>
          <w:tcPr>
            <w:tcW w:w="421" w:type="pct"/>
            <w:vAlign w:val="center"/>
          </w:tcPr>
          <w:p>
            <w:pPr>
              <w:pStyle w:val="Tabletext"/>
              <w:jc w:val="center"/>
              <w:rPr>
                <w:rFonts w:ascii="Gentium" w:hAnsi="Gentium" w:cs="Gentium"/>
                <w:noProof/>
              </w:rPr>
            </w:pPr>
            <w:r>
              <w:rPr>
                <w:rFonts w:ascii="Gentium" w:hAnsi="Gentium" w:cs="Gentium"/>
                <w:noProof/>
              </w:rPr>
              <w:t>qə:</w:t>
            </w:r>
          </w:p>
        </w:tc>
        <w:tc>
          <w:tcPr>
            <w:tcW w:w="537" w:type="pct"/>
            <w:vAlign w:val="center"/>
          </w:tcPr>
          <w:p>
            <w:pPr>
              <w:pStyle w:val="Tabletext"/>
              <w:jc w:val="center"/>
              <w:rPr>
                <w:rFonts w:ascii="Gentium" w:hAnsi="Gentium" w:cs="Gentium"/>
                <w:noProof/>
              </w:rPr>
            </w:pPr>
            <w:r>
              <w:rPr>
                <w:rFonts w:ascii="Gentium" w:hAnsi="Gentium" w:cs="Gentium"/>
                <w:noProof/>
              </w:rPr>
              <w:t>ə̄</w:t>
            </w:r>
          </w:p>
        </w:tc>
        <w:tc>
          <w:tcPr>
            <w:tcW w:w="552" w:type="pct"/>
            <w:vAlign w:val="center"/>
          </w:tcPr>
          <w:p>
            <w:pPr>
              <w:pStyle w:val="Tabletext"/>
              <w:jc w:val="center"/>
              <w:rPr>
                <w:rFonts w:ascii="Gentium" w:hAnsi="Gentium" w:cs="Gentium"/>
                <w:noProof/>
              </w:rPr>
            </w:pPr>
            <w:r>
              <w:rPr>
                <w:rFonts w:ascii="Gentium" w:hAnsi="Gentium" w:cs="Gentium"/>
                <w:noProof/>
              </w:rPr>
              <w:t>Ə̄</w:t>
            </w:r>
          </w:p>
        </w:tc>
      </w:tr>
    </w:tbl>
    <w:p/>
    <w:p>
      <w:pPr>
        <w:pStyle w:val="Cmsor2"/>
      </w:pPr>
      <w:bookmarkStart w:id="297" w:name="_77xvqqxwsyaq" w:colFirst="0" w:colLast="0"/>
      <w:bookmarkStart w:id="298" w:name="_Ref201330924"/>
      <w:bookmarkStart w:id="299" w:name="_Hlk204086395"/>
      <w:bookmarkStart w:id="300" w:name="_Ref201310646"/>
      <w:bookmarkStart w:id="301" w:name="_Toc17811441"/>
      <w:bookmarkStart w:id="302" w:name="_Toc17811496"/>
      <w:bookmarkEnd w:id="297"/>
      <w:r>
        <w:t>Systemic innovations in the Indic writing system</w:t>
      </w:r>
      <w:bookmarkEnd w:id="298"/>
    </w:p>
    <w:bookmarkEnd w:id="299"/>
    <w:p>
      <w:pPr>
        <w:rPr>
          <w:lang w:eastAsia="en-US" w:bidi="ar-SA"/>
        </w:rPr>
      </w:pPr>
      <w:r>
        <w:rPr>
          <w:lang w:eastAsia="en-US" w:bidi="ar-SA"/>
        </w:rPr>
        <w:t>The adaptation of the Indic writing system to languages whose phonology and phonotactics differed considerably from Old and Middle Indo-Aryan languages entailed a number of innovations in specific varieties of the writing system. We have attempted to group these according to the manner in which we approach their transliteration, which in turn is based on our understanding of their graphemic nature, but many of these innovations are difficult to classify in graphemic terms, so the structuring of this section is not entirely rigorous. Additional graphemes (among which we include the combination of the graphs for |u| and |</w:t>
      </w:r>
      <w:proofErr w:type="spellStart"/>
      <w:r>
        <w:rPr>
          <w:lang w:eastAsia="en-US" w:bidi="ar-SA"/>
        </w:rPr>
        <w:t>i</w:t>
      </w:r>
      <w:proofErr w:type="spellEnd"/>
      <w:r>
        <w:rPr>
          <w:lang w:eastAsia="en-US" w:bidi="ar-SA"/>
        </w:rPr>
        <w:t>|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 xml:space="preserve"> discusses what we can do in transliteration to reflect unusual ways of combining graphs into complex glyphs.</w:t>
      </w:r>
    </w:p>
    <w:p>
      <w:pPr>
        <w:pStyle w:val="Cmsor3"/>
      </w:pPr>
      <w:bookmarkStart w:id="303" w:name="_Ref201331999"/>
      <w:bookmarkStart w:id="304" w:name="_Toc222221851"/>
      <w:r>
        <w:t>Borderline diacritical marks</w:t>
      </w:r>
      <w:bookmarkEnd w:id="303"/>
      <w:bookmarkEnd w:id="304"/>
    </w:p>
    <w:p>
      <w:r>
        <w:t>As explained in §</w:t>
      </w:r>
      <w:r>
        <w:fldChar w:fldCharType="begin"/>
      </w:r>
      <w:r>
        <w:instrText xml:space="preserve"> REF _Ref201243291 \r \h </w:instrText>
      </w:r>
      <w:r>
        <w:fldChar w:fldCharType="separate"/>
      </w:r>
      <w:r>
        <w:rPr>
          <w:b/>
          <w:bCs/>
          <w:lang w:val="hu-HU"/>
        </w:rPr>
        <w:t>Hiba! A hivatkozási forrás nem található.</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89"/>
      </w:r>
      <w:r>
        <w:t xml:space="preserve"> However, as observed in §</w:t>
      </w:r>
      <w:r>
        <w:fldChar w:fldCharType="begin"/>
      </w:r>
      <w:r>
        <w:instrText xml:space="preserve"> REF _Ref201151444 \r \h </w:instrText>
      </w:r>
      <w:r>
        <w:fldChar w:fldCharType="separate"/>
      </w:r>
      <w:r>
        <w:rPr>
          <w:b/>
          <w:bCs/>
          <w:lang w:val="hu-HU"/>
        </w:rPr>
        <w:t>Hiba! A hivatkozási forrás nem található.</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pPr>
        <w:pStyle w:val="Cmsor4"/>
      </w:pPr>
      <w:bookmarkStart w:id="305" w:name="_Ref201587086"/>
      <w:bookmarkStart w:id="306" w:name="_Toc222221852"/>
      <w:r>
        <w:t>The |ā| graph as a signifier of length in maritime Southeast Asia</w:t>
      </w:r>
      <w:bookmarkEnd w:id="305"/>
      <w:bookmarkEnd w:id="306"/>
    </w:p>
    <w:p>
      <w:r>
        <w:t>In some Southeast Asian writing systems, we see the evolution of the original vowel marker for the grapheme &lt;ā&gt; into a diacritical mark signifying length in association with any vowel,</w:t>
      </w:r>
      <w:r>
        <w:rPr>
          <w:rStyle w:val="Lbjegyzet-hivatkozs"/>
        </w:rPr>
        <w:footnoteReference w:id="90"/>
      </w:r>
      <w:r>
        <w:t xml:space="preserve"> and even with consonants.</w:t>
      </w:r>
    </w:p>
    <w:p>
      <w:r>
        <w:t>@</w:t>
      </w:r>
    </w:p>
    <w:p>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graphemic value (like the adaptations discussed in §###) would obscure its function. We therefore grant special treatment to this phenomenon.</w:t>
      </w:r>
    </w:p>
    <w:p>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4.7.1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pPr>
        <w:pStyle w:val="Normlbehzs"/>
      </w:pPr>
    </w:p>
    <w:tbl>
      <w:tblPr>
        <w:tblStyle w:val="FigureTable"/>
        <w:tblW w:w="0" w:type="auto"/>
        <w:jc w:val="center"/>
        <w:tblLook w:val="04A0" w:firstRow="1" w:lastRow="0" w:firstColumn="1" w:lastColumn="0" w:noHBand="0" w:noVBand="1"/>
      </w:tblPr>
      <w:tblGrid>
        <w:gridCol w:w="2879"/>
        <w:gridCol w:w="2880"/>
        <w:gridCol w:w="2880"/>
      </w:tblGrid>
      <w:tr>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pPr>
              <w:pStyle w:val="Kpalrs"/>
              <w:keepNext/>
            </w:pPr>
            <w:bookmarkStart w:id="307" w:name="_Ref201245033"/>
            <w:r>
              <w:t xml:space="preserve">Figure </w:t>
            </w:r>
            <w:fldSimple w:instr=" STYLEREF 2 \s ">
              <w:r>
                <w:rPr>
                  <w:noProof/>
                </w:rPr>
                <w:t>4.6</w:t>
              </w:r>
            </w:fldSimple>
            <w:r>
              <w:t>.</w:t>
            </w:r>
            <w:fldSimple w:instr=" SEQ Figure \* ALPHABETIC \s 2 ">
              <w:r>
                <w:rPr>
                  <w:noProof/>
                </w:rPr>
                <w:t>A</w:t>
              </w:r>
            </w:fldSimple>
            <w:bookmarkEnd w:id="307"/>
            <w:r>
              <w:t>. The |ā| graph as a signifier of length</w:t>
            </w:r>
          </w:p>
        </w:tc>
      </w:tr>
      <w:tr>
        <w:trPr>
          <w:jc w:val="center"/>
        </w:trPr>
        <w:tc>
          <w:tcPr>
            <w:tcW w:w="2879" w:type="dxa"/>
            <w:shd w:val="clear" w:color="auto" w:fill="F0F7D7"/>
          </w:tcPr>
          <w:p>
            <w:pPr>
              <w:pStyle w:val="Image"/>
            </w:pPr>
            <w:r>
              <w:t>1</w:t>
            </w:r>
          </w:p>
        </w:tc>
        <w:tc>
          <w:tcPr>
            <w:tcW w:w="2880" w:type="dxa"/>
            <w:shd w:val="clear" w:color="auto" w:fill="F0F7D7"/>
          </w:tcPr>
          <w:p>
            <w:pPr>
              <w:pStyle w:val="Image"/>
            </w:pPr>
            <w:r>
              <w:t>2</w:t>
            </w:r>
          </w:p>
        </w:tc>
        <w:tc>
          <w:tcPr>
            <w:tcW w:w="2880" w:type="dxa"/>
            <w:shd w:val="clear" w:color="auto" w:fill="F0F7D7"/>
          </w:tcPr>
          <w:p>
            <w:pPr>
              <w:pStyle w:val="Image"/>
            </w:pPr>
            <w:r>
              <w:t>3</w:t>
            </w:r>
          </w:p>
        </w:tc>
      </w:tr>
      <w:tr>
        <w:trPr>
          <w:jc w:val="center"/>
        </w:trPr>
        <w:tc>
          <w:tcPr>
            <w:tcW w:w="2879" w:type="dxa"/>
            <w:vAlign w:val="center"/>
          </w:tcPr>
          <w:p>
            <w:pPr>
              <w:pStyle w:val="Image"/>
            </w:pPr>
            <w:r>
              <w:drawing>
                <wp:inline distT="0" distB="0" distL="0" distR="0">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37"/>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pPr>
              <w:pStyle w:val="Image"/>
            </w:pPr>
            <w:r>
              <w:rPr>
                <w:rStyle w:val="ImageInsetSundanese"/>
              </w:rPr>
              <w:drawing>
                <wp:inline distT="0" distB="0" distL="0" distR="0">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pPr>
              <w:pStyle w:val="Image"/>
            </w:pPr>
            <w:r>
              <w:drawing>
                <wp:inline distT="0" distB="0" distL="0" distR="0">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trPr>
          <w:jc w:val="center"/>
        </w:trPr>
        <w:tc>
          <w:tcPr>
            <w:tcW w:w="2879" w:type="dxa"/>
          </w:tcPr>
          <w:p>
            <w:pPr>
              <w:pStyle w:val="Normlbehzs"/>
              <w:ind w:firstLine="0"/>
              <w:jc w:val="center"/>
            </w:pPr>
            <w:r>
              <w:rPr>
                <w:rStyle w:val="Foreign"/>
              </w:rPr>
              <w:t>qə:bni pilaṁ</w:t>
            </w:r>
          </w:p>
        </w:tc>
        <w:tc>
          <w:tcPr>
            <w:tcW w:w="2880" w:type="dxa"/>
          </w:tcPr>
          <w:p>
            <w:pPr>
              <w:pStyle w:val="Normlbehzs"/>
              <w:ind w:firstLine="0"/>
              <w:jc w:val="center"/>
              <w:rPr>
                <w:rStyle w:val="Foreign"/>
              </w:rPr>
            </w:pPr>
            <w:r>
              <w:rPr>
                <w:rStyle w:val="Foreign"/>
              </w:rPr>
              <w:t>gnәp:ipitu</w:t>
            </w:r>
          </w:p>
        </w:tc>
        <w:tc>
          <w:tcPr>
            <w:tcW w:w="2880" w:type="dxa"/>
          </w:tcPr>
          <w:p>
            <w:pPr>
              <w:pStyle w:val="Normlbehzs"/>
              <w:ind w:firstLine="0"/>
              <w:jc w:val="center"/>
              <w:rPr>
                <w:rStyle w:val="Foreign"/>
              </w:rPr>
            </w:pPr>
            <w:r>
              <w:rPr>
                <w:rStyle w:val="Foreign"/>
              </w:rPr>
              <w:t>turut:vaḥna</w:t>
            </w:r>
          </w:p>
        </w:tc>
      </w:tr>
    </w:tbl>
    <w:p>
      <w:pPr>
        <w:pStyle w:val="Lista"/>
      </w:pPr>
      <w:r>
        <w:t>when the graph originally denoting &lt;ā&gt; is used in conjunction with another vowel marker to transform the latter into a long vowel, enter a colon (:) after the short vowel to transliterate the length marker</w:t>
      </w:r>
    </w:p>
    <w:p>
      <w:pPr>
        <w:pStyle w:val="Lista2"/>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4.5.2</w:t>
      </w:r>
      <w:r>
        <w:fldChar w:fldCharType="end"/>
      </w:r>
      <w:r>
        <w:t xml:space="preserve"> about the transliteration of the vowel support)</w:t>
      </w:r>
    </w:p>
    <w:p>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08"/>
      <w:r>
        <w:rPr>
          <w:noProof/>
          <w:lang w:val="en-US"/>
        </w:rPr>
        <w:t xml:space="preserve">pronounce </w:t>
      </w:r>
      <w:commentRangeEnd w:id="308"/>
      <w:r>
        <w:rPr>
          <w:rStyle w:val="Jegyzethivatkozs"/>
          <w:noProof/>
          <w:sz w:val="22"/>
          <w:szCs w:val="22"/>
          <w:lang w:val="en-US"/>
        </w:rPr>
        <w:commentReference w:id="308"/>
      </w:r>
      <w:r>
        <w:rPr>
          <w:noProof/>
          <w:lang w:val="en-US"/>
        </w:rPr>
        <w:t>/</w:t>
      </w:r>
      <w:r>
        <w:rPr>
          <w:rStyle w:val="Foreign"/>
        </w:rPr>
        <w:t>gәnәp pipitu</w:t>
      </w:r>
      <w:r>
        <w:t>/, Old Sundanese</w:t>
      </w:r>
      <w:r>
        <w:rPr>
          <w:rFonts w:eastAsia="Tahoma"/>
        </w:rPr>
        <w:t xml:space="preserve"> </w:t>
      </w:r>
      <w:r>
        <w:rPr>
          <w:noProof/>
          <w:lang w:val="en-US"/>
        </w:rPr>
        <w:t>“fully seven”)</w:t>
      </w:r>
    </w:p>
    <w:p>
      <w:pPr>
        <w:pStyle w:val="Lista2"/>
        <w:rPr>
          <w:rFonts w:eastAsia="Tahoma"/>
        </w:rPr>
      </w:pPr>
      <w:r>
        <w:t>the colon shall be next to the transliterated consonant even if it is not adjacent in the original</w:t>
      </w:r>
    </w:p>
    <w:p>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/3  </w:t>
      </w:r>
      <w:r>
        <w:rPr>
          <w:rFonts w:cs="Gentium"/>
        </w:rPr>
        <w:t xml:space="preserve">→ </w:t>
      </w:r>
      <w:r>
        <w:rPr>
          <w:rStyle w:val="Foreign"/>
        </w:rPr>
        <w:t>turut:vaḥna</w:t>
      </w:r>
      <w:r>
        <w:t xml:space="preserve"> (pronounce /</w:t>
      </w:r>
      <w:proofErr w:type="spellStart"/>
      <w:r>
        <w:rPr>
          <w:rStyle w:val="Foreign"/>
        </w:rPr>
        <w:t>turut</w:t>
      </w:r>
      <w:proofErr w:type="spellEnd"/>
      <w:r>
        <w:rPr>
          <w:rStyle w:val="Foreign"/>
        </w:rPr>
        <w:t xml:space="preserve"> tvaḥna</w:t>
      </w:r>
      <w:r>
        <w:t>/, “you should follow his behaviour”)</w:t>
      </w:r>
    </w:p>
    <w:p>
      <w:pPr>
        <w:pStyle w:val="Cmsor4"/>
      </w:pPr>
      <w:bookmarkStart w:id="309" w:name="_Ref221274202"/>
      <w:bookmarkStart w:id="310" w:name="_Toc222221853"/>
      <w:r>
        <w:t xml:space="preserve">Underdotted </w:t>
      </w:r>
      <w:proofErr w:type="spellStart"/>
      <w:r>
        <w:rPr>
          <w:rStyle w:val="Foreign"/>
        </w:rPr>
        <w:t>akṣara</w:t>
      </w:r>
      <w:r>
        <w:t>s</w:t>
      </w:r>
      <w:proofErr w:type="spellEnd"/>
      <w:r>
        <w:t xml:space="preserve"> in mainland Southeast Asia</w:t>
      </w:r>
      <w:bookmarkEnd w:id="309"/>
      <w:bookmarkEnd w:id="310"/>
    </w:p>
    <w:p>
      <w:r>
        <w:rPr>
          <w:highlight w:val="yellow"/>
        </w:rPr>
        <w:t xml:space="preserve">to be written up once </w:t>
      </w:r>
      <w:hyperlink r:id="rId40" w:history="1">
        <w:r>
          <w:rPr>
            <w:rStyle w:val="Hiperhivatkozs"/>
            <w:highlight w:val="yellow"/>
          </w:rPr>
          <w:t>https://github.com/erc-dharma/project-documentation/issues/387</w:t>
        </w:r>
      </w:hyperlink>
      <w:r>
        <w:rPr>
          <w:highlight w:val="yellow"/>
        </w:rPr>
        <w:t xml:space="preserve"> is decided</w:t>
      </w:r>
    </w:p>
    <w:p>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pPr>
        <w:pStyle w:val="Lista2"/>
      </w:pPr>
      <w:r>
        <w:rPr>
          <w:rStyle w:val="Code"/>
        </w:rPr>
        <w:t>U+1E43</w:t>
      </w:r>
      <w:r>
        <w:t xml:space="preserve"> Latin Small Letter M with Dot Below</w:t>
      </w:r>
    </w:p>
    <w:p>
      <w:pPr>
        <w:pStyle w:val="Lista2"/>
        <w:rPr>
          <w:highlight w:val="yellow"/>
        </w:rPr>
      </w:pPr>
      <w:r>
        <w:rPr>
          <w:highlight w:val="yellow"/>
        </w:rPr>
        <w:t xml:space="preserve">to be added where? after the </w:t>
      </w:r>
      <w:proofErr w:type="spellStart"/>
      <w:r>
        <w:rPr>
          <w:highlight w:val="yellow"/>
        </w:rPr>
        <w:t>akṣara</w:t>
      </w:r>
      <w:proofErr w:type="spellEnd"/>
      <w:r>
        <w:rPr>
          <w:highlight w:val="yellow"/>
        </w:rPr>
        <w:t>? after the consonant? e.g.?</w:t>
      </w:r>
    </w:p>
    <w:p>
      <w:pPr>
        <w:pStyle w:val="Lista2"/>
      </w:pPr>
      <w:r>
        <w:t>because the function of this underdot is poorly understood, we prefer to transliterate it as if it were a separate grapheme, even though it may be merely a diacritical mark</w:t>
      </w:r>
    </w:p>
    <w:p>
      <w:pPr>
        <w:pStyle w:val="Cmsor3"/>
      </w:pPr>
      <w:bookmarkStart w:id="311" w:name="_Hlk204086433"/>
      <w:bookmarkStart w:id="312" w:name="_Toc222221854"/>
      <w:r>
        <w:t>Repurposed graphic signs</w:t>
      </w:r>
      <w:bookmarkEnd w:id="311"/>
      <w:bookmarkEnd w:id="312"/>
    </w:p>
    <w:p>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7.2</w:t>
      </w:r>
      <w:r>
        <w:rPr>
          <w:lang w:eastAsia="en-US" w:bidi="ar-SA"/>
        </w:rPr>
        <w:fldChar w:fldCharType="end"/>
      </w:r>
      <w:r>
        <w:rPr>
          <w:lang w:eastAsia="en-US" w:bidi="ar-SA"/>
        </w:rPr>
        <w:t>).</w:t>
      </w:r>
    </w:p>
    <w:p>
      <w:pPr>
        <w:rPr>
          <w:lang w:eastAsia="en-US" w:bidi="ar-SA"/>
        </w:rPr>
      </w:pPr>
      <w:r>
        <w:rPr>
          <w:highlight w:val="yellow"/>
          <w:lang w:eastAsia="en-US" w:bidi="ar-SA"/>
        </w:rPr>
        <w:t>@homography now largely removed from theoretical background, may need to reintroduce somewhere</w:t>
      </w:r>
    </w:p>
    <w:p>
      <w:pPr>
        <w:pStyle w:val="Cmsor4"/>
      </w:pPr>
      <w:bookmarkStart w:id="313" w:name="_Hlk204086438"/>
      <w:bookmarkStart w:id="314" w:name="_Toc222221855"/>
      <w:r>
        <w:t>Signs with a secondary phonographic function</w:t>
      </w:r>
      <w:bookmarkEnd w:id="313"/>
      <w:bookmarkEnd w:id="314"/>
    </w:p>
    <w:p>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pPr>
        <w:rPr>
          <w:lang w:eastAsia="en-US" w:bidi="ar-SA"/>
        </w:rPr>
      </w:pPr>
      <w:r>
        <w:rPr>
          <w:lang w:eastAsia="en-US" w:bidi="ar-SA"/>
        </w:rPr>
        <w:t>@part of homography moved to top</w:t>
      </w:r>
    </w:p>
    <w:p>
      <w:pPr>
        <w:rPr>
          <w:lang w:eastAsia="en-US" w:bidi="ar-SA"/>
        </w:rPr>
      </w:pPr>
      <w:r>
        <w:rPr>
          <w:lang w:eastAsia="en-US" w:bidi="ar-SA"/>
        </w:rPr>
        <w:t>@but if moving the alphanumeric signs down to the symbol section, then rearrange so there is no subsection here</w:t>
      </w:r>
    </w:p>
    <w:p>
      <w:pPr>
        <w:rPr>
          <w:lang w:eastAsia="en-US" w:bidi="ar-SA"/>
        </w:rPr>
      </w:pPr>
      <w:r>
        <w:rPr>
          <w:lang w:eastAsia="en-US" w:bidi="ar-SA"/>
        </w:rPr>
        <w:t>Situations where an identical graphic representation corresponds to several different graphemic significations (the way |2| can mean either the number 2 or the phonemes /</w:t>
      </w:r>
      <w:proofErr w:type="spellStart"/>
      <w:r>
        <w:rPr>
          <w:lang w:eastAsia="en-US" w:bidi="ar-SA"/>
        </w:rPr>
        <w:t>tʊ</w:t>
      </w:r>
      <w:proofErr w:type="spellEnd"/>
      <w:r>
        <w:rPr>
          <w:lang w:eastAsia="en-US" w:bidi="ar-SA"/>
        </w:rPr>
        <w:t>/)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7.2</w:t>
      </w:r>
      <w:r>
        <w:rPr>
          <w:lang w:eastAsia="en-US" w:bidi="ar-SA"/>
        </w:rPr>
        <w:fldChar w:fldCharType="end"/>
      </w:r>
      <w:r>
        <w:rPr>
          <w:lang w:eastAsia="en-US" w:bidi="ar-SA"/>
        </w:rPr>
        <w:t>).</w:t>
      </w:r>
    </w:p>
    <w:p>
      <w:pPr>
        <w:rPr>
          <w:lang w:eastAsia="en-US" w:bidi="ar-SA"/>
        </w:rPr>
      </w:pPr>
    </w:p>
    <w:p>
      <w:pPr>
        <w:rPr>
          <w:lang w:eastAsia="en-US" w:bidi="ar-SA"/>
        </w:rPr>
      </w:pPr>
      <w:r>
        <w:rPr>
          <w:lang w:eastAsia="en-US" w:bidi="ar-SA"/>
        </w:rPr>
        <w:t>However, in this case homography is combined with heterography, meaning that a single graphemic value can be expressed in two ways: the conventional (complex) way and the innovative (simpler) way which is homographic to a different signification. Transliterating only the graphemic value  would entail loss of information (equating “together” to “2gether”) about the alternative that was employed in any given instance in a source text.</w:t>
      </w:r>
    </w:p>
    <w:p>
      <w:pPr>
        <w:pStyle w:val="Normlbehzs"/>
        <w:rPr>
          <w:lang w:eastAsia="en-US" w:bidi="ar-SA"/>
        </w:rPr>
      </w:pPr>
      <w:r>
        <w:rPr>
          <w:lang w:eastAsia="en-US" w:bidi="ar-SA"/>
        </w:rPr>
        <w:t>In view of this complication, in the strict transliteration of such graphemes we choose to adhere to the primary graphemic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pPr>
        <w:pStyle w:val="Normlbehzs"/>
        <w:rPr>
          <w:lang w:eastAsia="en-US" w:bidi="ar-SA"/>
        </w:rPr>
      </w:pPr>
      <w:r>
        <w:rPr>
          <w:lang w:eastAsia="en-US" w:bidi="ar-SA"/>
        </w:rPr>
        <w:t>The actual cases of repurposing that we are aware of are mostly Old Sundanese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but analogous phenomena in other specific writing systems should be handled in the same way.</w:t>
      </w:r>
    </w:p>
    <w:p>
      <w:pPr>
        <w:rPr>
          <w:lang w:eastAsia="en-US" w:bidi="ar-SA"/>
        </w:rPr>
      </w:pPr>
    </w:p>
    <w:tbl>
      <w:tblPr>
        <w:tblStyle w:val="FigureTable"/>
        <w:tblW w:w="5000" w:type="pct"/>
        <w:jc w:val="center"/>
        <w:tblLook w:val="04A0" w:firstRow="1" w:lastRow="0" w:firstColumn="1" w:lastColumn="0" w:noHBand="0" w:noVBand="1"/>
      </w:tblPr>
      <w:tblGrid>
        <w:gridCol w:w="891"/>
        <w:gridCol w:w="1481"/>
        <w:gridCol w:w="4179"/>
        <w:gridCol w:w="2075"/>
        <w:gridCol w:w="1002"/>
      </w:tblGrid>
      <w:tr>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pPr>
              <w:pStyle w:val="Kpalrs"/>
              <w:keepNext/>
            </w:pPr>
            <w:bookmarkStart w:id="315" w:name="_Ref201563753"/>
            <w:r>
              <w:t xml:space="preserve">Figure </w:t>
            </w:r>
            <w:fldSimple w:instr=" STYLEREF 2 \s ">
              <w:r>
                <w:rPr>
                  <w:noProof/>
                </w:rPr>
                <w:t>4.6</w:t>
              </w:r>
            </w:fldSimple>
            <w:r>
              <w:t>.</w:t>
            </w:r>
            <w:fldSimple w:instr=" SEQ Figure \* ALPHABETIC \s 2 ">
              <w:r>
                <w:rPr>
                  <w:noProof/>
                </w:rPr>
                <w:t>B</w:t>
              </w:r>
            </w:fldSimple>
            <w:bookmarkEnd w:id="315"/>
            <w:r>
              <w:t>. Repurposed graphic signs</w:t>
            </w:r>
          </w:p>
        </w:tc>
      </w:tr>
      <w:tr>
        <w:trPr>
          <w:jc w:val="center"/>
        </w:trPr>
        <w:tc>
          <w:tcPr>
            <w:tcW w:w="478" w:type="pct"/>
            <w:shd w:val="clear" w:color="auto" w:fill="F0F7D7"/>
          </w:tcPr>
          <w:p>
            <w:pPr>
              <w:pStyle w:val="Image"/>
              <w:jc w:val="right"/>
            </w:pPr>
          </w:p>
        </w:tc>
        <w:tc>
          <w:tcPr>
            <w:tcW w:w="784" w:type="pct"/>
            <w:shd w:val="clear" w:color="auto" w:fill="F0F7D7"/>
          </w:tcPr>
          <w:p>
            <w:pPr>
              <w:pStyle w:val="Image"/>
            </w:pPr>
            <w:r>
              <w:t>1</w:t>
            </w:r>
          </w:p>
        </w:tc>
        <w:tc>
          <w:tcPr>
            <w:tcW w:w="2185" w:type="pct"/>
            <w:shd w:val="clear" w:color="auto" w:fill="F0F7D7"/>
          </w:tcPr>
          <w:p>
            <w:pPr>
              <w:pStyle w:val="Image"/>
            </w:pPr>
            <w:r>
              <w:t>2</w:t>
            </w:r>
          </w:p>
        </w:tc>
        <w:tc>
          <w:tcPr>
            <w:tcW w:w="1018" w:type="pct"/>
            <w:shd w:val="clear" w:color="auto" w:fill="F0F7D7"/>
          </w:tcPr>
          <w:p>
            <w:pPr>
              <w:pStyle w:val="Image"/>
            </w:pPr>
            <w:r>
              <w:t>3</w:t>
            </w:r>
          </w:p>
        </w:tc>
        <w:tc>
          <w:tcPr>
            <w:tcW w:w="535" w:type="pct"/>
            <w:shd w:val="clear" w:color="auto" w:fill="F0F7D7"/>
          </w:tcPr>
          <w:p>
            <w:pPr>
              <w:pStyle w:val="Image"/>
            </w:pPr>
            <w:r>
              <w:t>4</w:t>
            </w:r>
          </w:p>
        </w:tc>
      </w:tr>
      <w:tr>
        <w:trPr>
          <w:jc w:val="center"/>
        </w:trPr>
        <w:tc>
          <w:tcPr>
            <w:tcW w:w="478" w:type="pct"/>
            <w:vAlign w:val="center"/>
          </w:tcPr>
          <w:p>
            <w:pPr>
              <w:pStyle w:val="Image"/>
              <w:jc w:val="right"/>
            </w:pPr>
          </w:p>
        </w:tc>
        <w:tc>
          <w:tcPr>
            <w:tcW w:w="784" w:type="pct"/>
          </w:tcPr>
          <w:p>
            <w:pPr>
              <w:pStyle w:val="Image"/>
              <w:rPr>
                <w:rStyle w:val="ImageInsetSundanese"/>
              </w:rPr>
            </w:pPr>
            <w:r>
              <w:rPr>
                <w:rStyle w:val="ImageInsetSundanese"/>
              </w:rPr>
              <w:drawing>
                <wp:inline distT="0" distB="0" distL="0" distR="0">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pPr>
              <w:pStyle w:val="Image"/>
            </w:pPr>
            <w:r>
              <w:rPr>
                <w:rStyle w:val="ImageInsetSundanese"/>
              </w:rPr>
              <w:drawing>
                <wp:inline distT="0" distB="0" distL="0" distR="0">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pPr>
              <w:pStyle w:val="Image"/>
            </w:pPr>
            <w:r>
              <w:rPr>
                <w:rStyle w:val="ImageInsetSundanese"/>
              </w:rPr>
              <w:drawing>
                <wp:inline distT="0" distB="0" distL="0" distR="0">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pPr>
              <w:pStyle w:val="Image"/>
            </w:pPr>
            <w:r>
              <w:drawing>
                <wp:inline distT="0" distB="0" distL="0" distR="0">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trPr>
          <w:jc w:val="center"/>
        </w:trPr>
        <w:tc>
          <w:tcPr>
            <w:tcW w:w="478" w:type="pct"/>
          </w:tcPr>
          <w:p>
            <w:pPr>
              <w:pStyle w:val="Normlbehzs"/>
              <w:ind w:firstLine="0"/>
              <w:jc w:val="right"/>
            </w:pPr>
            <w:r>
              <w:t>strict</w:t>
            </w:r>
          </w:p>
        </w:tc>
        <w:tc>
          <w:tcPr>
            <w:tcW w:w="784" w:type="pct"/>
          </w:tcPr>
          <w:p>
            <w:pPr>
              <w:pStyle w:val="Normlbehzs"/>
              <w:ind w:firstLine="0"/>
              <w:jc w:val="center"/>
              <w:rPr>
                <w:rStyle w:val="Foreign"/>
              </w:rPr>
            </w:pPr>
            <w:r>
              <w:rPr>
                <w:rStyle w:val="Foreign"/>
              </w:rPr>
              <w:t>sasṭā</w:t>
            </w:r>
          </w:p>
        </w:tc>
        <w:tc>
          <w:tcPr>
            <w:tcW w:w="2185" w:type="pct"/>
          </w:tcPr>
          <w:p>
            <w:pPr>
              <w:pStyle w:val="Normlbehzs"/>
              <w:ind w:firstLine="0"/>
              <w:jc w:val="center"/>
              <w:rPr>
                <w:rStyle w:val="Foreign"/>
              </w:rPr>
            </w:pPr>
            <w:r>
              <w:rPr>
                <w:rStyle w:val="Foreign"/>
              </w:rPr>
              <w:t>di jә2niṁ vavaṁṅun:an·</w:t>
            </w:r>
          </w:p>
        </w:tc>
        <w:tc>
          <w:tcPr>
            <w:tcW w:w="1018" w:type="pct"/>
          </w:tcPr>
          <w:p>
            <w:pPr>
              <w:pStyle w:val="Normlbehzs"/>
              <w:ind w:firstLine="0"/>
              <w:jc w:val="center"/>
              <w:rPr>
                <w:rStyle w:val="Foreign"/>
              </w:rPr>
            </w:pPr>
            <w:r>
              <w:rPr>
                <w:rStyle w:val="Foreign"/>
              </w:rPr>
              <w:t>ku nu rye</w:t>
            </w:r>
          </w:p>
        </w:tc>
        <w:tc>
          <w:tcPr>
            <w:tcW w:w="535" w:type="pct"/>
          </w:tcPr>
          <w:p>
            <w:pPr>
              <w:pStyle w:val="Normlbehzs"/>
              <w:ind w:firstLine="0"/>
              <w:jc w:val="center"/>
              <w:rPr>
                <w:rStyle w:val="Foreign"/>
              </w:rPr>
            </w:pPr>
            <w:r>
              <w:rPr>
                <w:rStyle w:val="Foreign"/>
              </w:rPr>
              <w:t>rahyiṁ</w:t>
            </w:r>
          </w:p>
        </w:tc>
      </w:tr>
      <w:tr>
        <w:trPr>
          <w:jc w:val="center"/>
        </w:trPr>
        <w:tc>
          <w:tcPr>
            <w:tcW w:w="478" w:type="pct"/>
          </w:tcPr>
          <w:p>
            <w:pPr>
              <w:pStyle w:val="Normlbehzs"/>
              <w:ind w:firstLine="0"/>
              <w:jc w:val="right"/>
            </w:pPr>
            <w:r>
              <w:t>loose</w:t>
            </w:r>
          </w:p>
        </w:tc>
        <w:tc>
          <w:tcPr>
            <w:tcW w:w="784" w:type="pct"/>
          </w:tcPr>
          <w:p>
            <w:pPr>
              <w:pStyle w:val="Normlbehzs"/>
              <w:ind w:firstLine="0"/>
              <w:jc w:val="center"/>
              <w:rPr>
                <w:rStyle w:val="Foreign"/>
              </w:rPr>
            </w:pPr>
            <w:r>
              <w:rPr>
                <w:rStyle w:val="Foreign"/>
              </w:rPr>
              <w:t>sastra</w:t>
            </w:r>
          </w:p>
        </w:tc>
        <w:tc>
          <w:tcPr>
            <w:tcW w:w="2185" w:type="pct"/>
          </w:tcPr>
          <w:p>
            <w:pPr>
              <w:pStyle w:val="Normlbehzs"/>
              <w:ind w:firstLine="0"/>
              <w:jc w:val="center"/>
              <w:rPr>
                <w:rStyle w:val="Foreign"/>
              </w:rPr>
            </w:pPr>
            <w:r>
              <w:rPr>
                <w:rStyle w:val="Foreign"/>
                <w:lang w:val="en-US"/>
              </w:rPr>
              <w:t>di jәroniṅ vavaṅunan</w:t>
            </w:r>
          </w:p>
        </w:tc>
        <w:tc>
          <w:tcPr>
            <w:tcW w:w="1018" w:type="pct"/>
          </w:tcPr>
          <w:p>
            <w:pPr>
              <w:pStyle w:val="Normlbehzs"/>
              <w:ind w:firstLine="0"/>
              <w:jc w:val="center"/>
              <w:rPr>
                <w:rStyle w:val="Foreign"/>
              </w:rPr>
            </w:pPr>
            <w:r>
              <w:rPr>
                <w:rStyle w:val="Foreign"/>
              </w:rPr>
              <w:t>ku nu reya</w:t>
            </w:r>
          </w:p>
        </w:tc>
        <w:tc>
          <w:tcPr>
            <w:tcW w:w="535" w:type="pct"/>
          </w:tcPr>
          <w:p>
            <w:pPr>
              <w:pStyle w:val="Normlbehzs"/>
              <w:ind w:firstLine="0"/>
              <w:jc w:val="center"/>
              <w:rPr>
                <w:rStyle w:val="Foreign"/>
              </w:rPr>
            </w:pPr>
            <w:r>
              <w:rPr>
                <w:rStyle w:val="Foreign"/>
              </w:rPr>
              <w:t>rahiyaṅ</w:t>
            </w:r>
          </w:p>
        </w:tc>
      </w:tr>
    </w:tbl>
    <w:p>
      <w:pPr>
        <w:rPr>
          <w:lang w:eastAsia="en-US" w:bidi="ar-SA"/>
        </w:rPr>
      </w:pPr>
    </w:p>
    <w:p>
      <w:pPr>
        <w:pStyle w:val="Lista"/>
      </w:pPr>
      <w:bookmarkStart w:id="316" w:name="_y9z6zgvtcr89" w:colFirst="0" w:colLast="0"/>
      <w:bookmarkStart w:id="317" w:name="_gd5taio96c5" w:colFirst="0" w:colLast="0"/>
      <w:bookmarkStart w:id="318" w:name="_ehbz2lfh7tyw" w:colFirst="0" w:colLast="0"/>
      <w:bookmarkStart w:id="319" w:name="_3d3e9odqzwx0" w:colFirst="0" w:colLast="0"/>
      <w:bookmarkStart w:id="320" w:name="_8gpvi1clotas" w:colFirst="0" w:colLast="0"/>
      <w:bookmarkEnd w:id="316"/>
      <w:bookmarkEnd w:id="317"/>
      <w:bookmarkEnd w:id="318"/>
      <w:bookmarkEnd w:id="319"/>
      <w:bookmarkEnd w:id="320"/>
      <w:r>
        <w:t xml:space="preserve">when the glyph </w:t>
      </w:r>
      <w:r>
        <w:rPr>
          <w:rStyle w:val="ImageInsetSundanese"/>
        </w:rPr>
        <w:drawing>
          <wp:inline distT="0" distB="0" distL="0" distR="0">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w:t>
      </w:r>
    </w:p>
    <w:p>
      <w:pPr>
        <w:pStyle w:val="Lista2"/>
        <w:rPr>
          <w:rStyle w:val="Foreign"/>
          <w:i w:val="0"/>
          <w:iCs w:val="0"/>
          <w:noProof w:val="0"/>
        </w:rPr>
      </w:pPr>
      <w:r>
        <w:t xml:space="preserve">use </w:t>
      </w:r>
      <w:r>
        <w:rPr>
          <w:rStyle w:val="Foreign"/>
        </w:rPr>
        <w:t>ṭā</w:t>
      </w:r>
      <w:r>
        <w:t xml:space="preserve"> in strict transliteration and </w:t>
      </w:r>
      <w:r>
        <w:rPr>
          <w:rStyle w:val="Foreign"/>
        </w:rPr>
        <w:t>tra</w:t>
      </w:r>
      <w:r>
        <w:t xml:space="preserve"> in loose transliteration</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pPr>
        <w:pStyle w:val="Lista"/>
      </w:pPr>
      <w:r>
        <w:t xml:space="preserve">when </w:t>
      </w:r>
      <w:bookmarkStart w:id="321" w:name="_Hlk44319749"/>
      <w:r>
        <w:t>the numeral sign |2| is used in Old Sundanese to represent the phonemes /</w:t>
      </w:r>
      <w:proofErr w:type="spellStart"/>
      <w:r>
        <w:t>ro</w:t>
      </w:r>
      <w:proofErr w:type="spellEnd"/>
      <w:r>
        <w:t>/</w:t>
      </w:r>
      <w:bookmarkEnd w:id="321"/>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pPr>
        <w:pStyle w:val="Lista2"/>
        <w:rPr>
          <w:rStyle w:val="Foreign"/>
          <w:i w:val="0"/>
          <w:iCs w:val="0"/>
          <w:noProof w:val="0"/>
        </w:rPr>
      </w:pPr>
      <w:r>
        <w:t xml:space="preserve">use </w:t>
      </w:r>
      <w:r>
        <w:rPr>
          <w:rStyle w:val="Foreign"/>
        </w:rPr>
        <w:t>2</w:t>
      </w:r>
      <w:r>
        <w:t xml:space="preserve"> in strict transliteration and </w:t>
      </w:r>
      <w:r>
        <w:rPr>
          <w:rStyle w:val="Foreign"/>
        </w:rPr>
        <w:t>ro</w:t>
      </w:r>
      <w:r>
        <w:t xml:space="preserve"> in loose transliteration</w:t>
      </w:r>
    </w:p>
    <w:p>
      <w:pPr>
        <w:pStyle w:val="Lista3"/>
      </w:pPr>
      <w:r>
        <w:t>since the target grapheme &lt;2&gt; does not represent a number in this case, the XML markup for numbers (EGD §###) must not be used</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1"/>
      </w:r>
    </w:p>
    <w:bookmarkEnd w:id="300"/>
    <w:p>
      <w:pPr>
        <w:pStyle w:val="Lista"/>
      </w:pPr>
      <w:r>
        <w:t xml:space="preserve">when subscript &lt;y&gt; is used in Old Sundanese to make an </w:t>
      </w:r>
      <w:r>
        <w:rPr>
          <w:rStyle w:val="Foreign"/>
        </w:rPr>
        <w:t>akṣara</w:t>
      </w:r>
      <w:r>
        <w:t xml:space="preserve"> </w:t>
      </w:r>
      <w:proofErr w:type="spellStart"/>
      <w:r>
        <w:t>bisyllabic</w:t>
      </w:r>
      <w:proofErr w:type="spellEnd"/>
      <w:r>
        <w:t xml:space="preserve"> (so that the body consonant and the attached vowel marker are to be pronounced first, followed by /</w:t>
      </w:r>
      <w:proofErr w:type="spellStart"/>
      <w:r>
        <w:t>ya</w:t>
      </w:r>
      <w:proofErr w:type="spellEnd"/>
      <w:r>
        <w:t>/)</w:t>
      </w:r>
    </w:p>
    <w:p>
      <w:pPr>
        <w:pStyle w:val="Lista2"/>
        <w:rPr>
          <w:rStyle w:val="Foreign"/>
          <w:i w:val="0"/>
          <w:iCs w:val="0"/>
          <w:noProof w:val="0"/>
        </w:rPr>
      </w:pPr>
      <w:r>
        <w:t xml:space="preserve">use </w:t>
      </w:r>
      <w:r>
        <w:rPr>
          <w:rStyle w:val="Foreign"/>
        </w:rPr>
        <w:t>yV</w:t>
      </w:r>
      <w:r>
        <w:t xml:space="preserve"> in strict transliteration and </w:t>
      </w:r>
      <w:r>
        <w:rPr>
          <w:rStyle w:val="Foreign"/>
        </w:rPr>
        <w:t>Vya</w:t>
      </w:r>
      <w:r>
        <w:t xml:space="preserve"> in loose transliteration</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92"/>
      </w:r>
    </w:p>
    <w:p>
      <w:pPr>
        <w:pStyle w:val="Lista"/>
      </w:pPr>
      <w:r>
        <w:t xml:space="preserve">when the independent glyph &lt;R̥&gt; is used in Old Javanese for expressing the syllable </w:t>
      </w:r>
      <w:r>
        <w:rPr>
          <w:rStyle w:val="Foreign"/>
        </w:rPr>
        <w:t>rǝ</w:t>
      </w:r>
    </w:p>
    <w:p>
      <w:pPr>
        <w:pStyle w:val="Lista2"/>
      </w:pPr>
      <w:r>
        <w:t xml:space="preserve">use </w:t>
      </w:r>
      <w:r>
        <w:rPr>
          <w:rStyle w:val="Foreign"/>
        </w:rPr>
        <w:t>R̥</w:t>
      </w:r>
      <w:r>
        <w:t xml:space="preserve"> in strict transliteration and </w:t>
      </w:r>
      <w:r>
        <w:rPr>
          <w:rStyle w:val="Foreign"/>
        </w:rPr>
        <w:t>rǝ</w:t>
      </w:r>
      <w:r>
        <w:t xml:space="preserve"> in loose transliteration</w:t>
      </w:r>
    </w:p>
    <w:p>
      <w:pPr>
        <w:pStyle w:val="Lista2"/>
      </w:pPr>
      <w:r>
        <w:t xml:space="preserve">e.g. </w:t>
      </w:r>
      <w:r>
        <w:rPr>
          <w:rStyle w:val="Foreign"/>
        </w:rPr>
        <w:t>sǝR̥ḥ</w:t>
      </w:r>
      <w:r>
        <w:t xml:space="preserve"> corresponding to </w:t>
      </w:r>
      <w:r>
        <w:rPr>
          <w:rStyle w:val="Foreign"/>
        </w:rPr>
        <w:t>sǝrǝh</w:t>
      </w:r>
      <w:r>
        <w:t xml:space="preserve"> in loose transliteration (with the </w:t>
      </w:r>
      <w:r>
        <w:rPr>
          <w:rStyle w:val="Foreign"/>
        </w:rPr>
        <w:t>visarga</w:t>
      </w:r>
      <w:r>
        <w:t xml:space="preserve"> also normalised to </w:t>
      </w:r>
      <w:r>
        <w:rPr>
          <w:rStyle w:val="Foreign"/>
        </w:rPr>
        <w:t>h</w:t>
      </w:r>
      <w:r>
        <w:t>)</w:t>
      </w:r>
    </w:p>
    <w:p>
      <w:pPr>
        <w:pStyle w:val="Cmsor2"/>
      </w:pPr>
      <w:r>
        <w:t xml:space="preserve">Graphetic complexity: </w:t>
      </w:r>
      <w:proofErr w:type="spellStart"/>
      <w:r>
        <w:rPr>
          <w:rStyle w:val="Foreign"/>
        </w:rPr>
        <w:t>akṣara</w:t>
      </w:r>
      <w:r>
        <w:t>s</w:t>
      </w:r>
      <w:proofErr w:type="spellEnd"/>
    </w:p>
    <w:p>
      <w:r>
        <w:t>@add an intro</w:t>
      </w:r>
    </w:p>
    <w:p>
      <w:pPr>
        <w:pStyle w:val="Cmsor3"/>
      </w:pPr>
      <w:bookmarkStart w:id="322" w:name="_Ref201332101"/>
      <w:bookmarkStart w:id="323" w:name="_Hlk204086461"/>
      <w:bookmarkStart w:id="324" w:name="_Toc222221856"/>
      <w:bookmarkStart w:id="325" w:name="_Ref15558380"/>
      <w:bookmarkStart w:id="326" w:name="_Toc17811421"/>
      <w:bookmarkStart w:id="327" w:name="_Toc17811476"/>
      <w:bookmarkStart w:id="328" w:name="_Ref221891898"/>
      <w:r>
        <w:t>Variation in glyph composition</w:t>
      </w:r>
      <w:bookmarkEnd w:id="322"/>
      <w:bookmarkEnd w:id="323"/>
      <w:bookmarkEnd w:id="324"/>
    </w:p>
    <w:p>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3.2.1</w:t>
      </w:r>
      <w:r>
        <w:rPr>
          <w:lang w:eastAsia="en-US" w:bidi="ar-SA"/>
        </w:rPr>
        <w:fldChar w:fldCharType="end"/>
      </w:r>
      <w:r>
        <w:rPr>
          <w:lang w:eastAsia="en-US" w:bidi="ar-SA"/>
        </w:rPr>
        <w:t xml:space="preserve">, the universal rules of the Indic writing system determine which graphemes combine into a single complex glyph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pPr>
        <w:rPr>
          <w:lang w:eastAsia="en-US" w:bidi="ar-SA"/>
        </w:rPr>
      </w:pPr>
      <w:r>
        <w:rPr>
          <w:lang w:eastAsia="en-US" w:bidi="ar-SA"/>
        </w:rPr>
        <w:t xml:space="preserve">@perhaps elaborate, here and/or in the basic principles mention of the = sign: we basically use the = for </w:t>
      </w:r>
      <w:proofErr w:type="spellStart"/>
      <w:r>
        <w:rPr>
          <w:lang w:eastAsia="en-US" w:bidi="ar-SA"/>
        </w:rPr>
        <w:t>akṣara</w:t>
      </w:r>
      <w:proofErr w:type="spellEnd"/>
      <w:r>
        <w:rPr>
          <w:lang w:eastAsia="en-US" w:bidi="ar-SA"/>
        </w:rPr>
        <w:t xml:space="preserve"> composition that differs from the general Indic rule but is systemic in specific writing systems [or maybe not… consider and write up or discard]</w:t>
      </w:r>
    </w:p>
    <w:p>
      <w:pPr>
        <w:pStyle w:val="Cmsor4"/>
      </w:pPr>
      <w:bookmarkStart w:id="329" w:name="_Ref203980380"/>
      <w:bookmarkStart w:id="330" w:name="_Toc222221857"/>
      <w:r>
        <w:t>Optional shorthand for complex glyphs</w:t>
      </w:r>
      <w:bookmarkEnd w:id="329"/>
      <w:bookmarkEnd w:id="330"/>
    </w:p>
    <w:p>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pPr>
        <w:pStyle w:val="Lista"/>
      </w:pPr>
      <w:r>
        <w:t>permit retaining the = in XML, making the = an essential part of the transliteration</w:t>
      </w:r>
    </w:p>
    <w:p>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pPr>
        <w:pStyle w:val="Lista"/>
      </w:pPr>
      <w:r>
        <w:rPr>
          <w:highlight w:val="yellow"/>
        </w:rPr>
        <w:t xml:space="preserve">@also refer to </w:t>
      </w:r>
      <w:r>
        <w:t>Jan Kučera, personal communication (21 January 2026).</w:t>
      </w:r>
    </w:p>
    <w:p>
      <w:pPr>
        <w:pStyle w:val="Lista"/>
      </w:pPr>
      <w:r>
        <w:t>9.9        There is an option to indicate conjuncts that do not usually appear in the script using the equal sign = (Hex 003D). This is often utilized using ZWJ (Hex 200D) in the script, but not always.</w:t>
      </w:r>
    </w:p>
    <w:p>
      <w:pPr>
        <w:pStyle w:val="Cmsor4"/>
      </w:pPr>
      <w:bookmarkStart w:id="331" w:name="_Ref201134366"/>
      <w:bookmarkStart w:id="332" w:name="_Toc222221858"/>
      <w:bookmarkStart w:id="333" w:name="_Ref162445252"/>
      <w:bookmarkStart w:id="334" w:name="_Toc199757570"/>
      <w:r>
        <w:t>Conjunct consonants in writing systems where they are not the norm</w:t>
      </w:r>
      <w:bookmarkEnd w:id="331"/>
      <w:bookmarkEnd w:id="332"/>
    </w:p>
    <w:p>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proofErr w:type="spellStart"/>
      <w:r>
        <w:rPr>
          <w:rStyle w:val="Foreign"/>
        </w:rPr>
        <w:t>puḷḷi</w:t>
      </w:r>
      <w:proofErr w:type="spellEnd"/>
      <w:r>
        <w:t>). As per §</w:t>
      </w:r>
      <w:r>
        <w:fldChar w:fldCharType="begin"/>
      </w:r>
      <w:r>
        <w:instrText xml:space="preserve"> REF _Ref201135281 \r \h </w:instrText>
      </w:r>
      <w:r>
        <w:fldChar w:fldCharType="separate"/>
      </w:r>
      <w:r>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/3</w:t>
      </w:r>
    </w:p>
    <w:p>
      <w:pPr>
        <w:pStyle w:val="Lista2"/>
      </w:pPr>
      <w:r>
        <w:t>use the = sign between the corresponding transliterated consonants to distinguish the ligature from the script’s default method of writing conjunct consonants as two glyphs with an explicit or implicit zero vowel marker, e.g.</w:t>
      </w:r>
    </w:p>
    <w:p>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pPr>
        <w:pStyle w:val="Lista"/>
      </w:pPr>
      <w:r>
        <w:t>Tamil ligatures should be made explicit in this manner whenever feasible</w:t>
      </w:r>
    </w:p>
    <w:p>
      <w:pPr>
        <w:pStyle w:val="Lista"/>
      </w:pPr>
      <w:r>
        <w:t>however, the = sign must never be used in ligatures of a writing system where conjoining is the default method of representing consonant clusters, and this includes Tamil written in Grantha</w:t>
      </w:r>
    </w:p>
    <w:p>
      <w:pPr>
        <w:pStyle w:val="Cmsor4"/>
      </w:pPr>
      <w:bookmarkStart w:id="335" w:name="_Toc222221859"/>
      <w:r>
        <w:t xml:space="preserve">Double </w:t>
      </w:r>
      <w:r>
        <w:rPr>
          <w:rStyle w:val="Foreign"/>
        </w:rPr>
        <w:t>kāl</w:t>
      </w:r>
      <w:r>
        <w:t xml:space="preserve"> in Tamil</w:t>
      </w:r>
      <w:bookmarkEnd w:id="335"/>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pPr>
              <w:pStyle w:val="Kpalrs"/>
              <w:keepNext/>
            </w:pPr>
            <w:bookmarkStart w:id="336" w:name="_Ref203986885"/>
            <w:r>
              <w:t xml:space="preserve">Figure </w:t>
            </w:r>
            <w:fldSimple w:instr=" STYLEREF 2 \s ">
              <w:r>
                <w:rPr>
                  <w:noProof/>
                </w:rPr>
                <w:t>4.7</w:t>
              </w:r>
            </w:fldSimple>
            <w:r>
              <w:t>.</w:t>
            </w:r>
            <w:fldSimple w:instr=" SEQ Figure \* ALPHABETIC \s 2 ">
              <w:r>
                <w:rPr>
                  <w:noProof/>
                </w:rPr>
                <w:t>A</w:t>
              </w:r>
            </w:fldSimple>
            <w:bookmarkEnd w:id="336"/>
            <w:r>
              <w:t xml:space="preserve">. Double </w:t>
            </w:r>
            <w:r>
              <w:rPr>
                <w:rStyle w:val="Foreign"/>
              </w:rPr>
              <w:t>kāl</w:t>
            </w:r>
          </w:p>
        </w:tc>
      </w:tr>
      <w:tr>
        <w:tc>
          <w:tcPr>
            <w:tcW w:w="3258" w:type="dxa"/>
            <w:gridSpan w:val="2"/>
          </w:tcPr>
          <w:p>
            <w:pPr>
              <w:pStyle w:val="Image"/>
            </w:pPr>
            <w:r>
              <w:drawing>
                <wp:inline distT="0" distB="0" distL="0" distR="0">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tc>
          <w:tcPr>
            <w:tcW w:w="1629" w:type="dxa"/>
          </w:tcPr>
          <w:p>
            <w:pPr>
              <w:pStyle w:val="Normlbehzs"/>
              <w:ind w:firstLine="0"/>
              <w:jc w:val="center"/>
            </w:pPr>
            <w:r>
              <w:rPr>
                <w:rStyle w:val="Foreign"/>
              </w:rPr>
              <w:t>rā</w:t>
            </w:r>
            <w:r>
              <w:t xml:space="preserve">, </w:t>
            </w:r>
            <w:r>
              <w:rPr>
                <w:rStyle w:val="Foreign"/>
              </w:rPr>
              <w:t>r=ā</w:t>
            </w:r>
          </w:p>
        </w:tc>
        <w:tc>
          <w:tcPr>
            <w:tcW w:w="1629" w:type="dxa"/>
          </w:tcPr>
          <w:p>
            <w:pPr>
              <w:pStyle w:val="Normlbehzs"/>
              <w:ind w:firstLine="0"/>
              <w:jc w:val="center"/>
              <w:rPr>
                <w:rStyle w:val="Foreign"/>
              </w:rPr>
            </w:pPr>
            <w:r>
              <w:rPr>
                <w:rStyle w:val="Foreign"/>
              </w:rPr>
              <w:t>ā=r</w:t>
            </w:r>
          </w:p>
        </w:tc>
      </w:tr>
    </w:tbl>
    <w:p>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t xml:space="preserve">Figure </w:t>
      </w:r>
      <w:r>
        <w:rPr>
          <w:noProof/>
        </w:rPr>
        <w:t>4.7</w:t>
      </w:r>
      <w:r>
        <w:t>.</w:t>
      </w:r>
      <w:r>
        <w:rPr>
          <w:noProof/>
        </w:rPr>
        <w:t>A</w:t>
      </w:r>
      <w:r>
        <w:fldChar w:fldCharType="end"/>
      </w:r>
      <w:r>
        <w:t>, which may be interpreted either as &lt;</w:t>
      </w:r>
      <w:proofErr w:type="spellStart"/>
      <w:r>
        <w:t>rā</w:t>
      </w:r>
      <w:proofErr w:type="spellEnd"/>
      <w:r>
        <w:t>&gt; or as &lt;</w:t>
      </w:r>
      <w:proofErr w:type="spellStart"/>
      <w:r>
        <w:t>ār</w:t>
      </w:r>
      <w:proofErr w:type="spellEnd"/>
      <w:r>
        <w:t>&gt;, proceed as follows</w:t>
      </w:r>
    </w:p>
    <w:p>
      <w:pPr>
        <w:pStyle w:val="Lista2"/>
      </w:pPr>
      <w:r>
        <w:t>make an interpretive decision as to what grapheme sequence was intended (§</w:t>
      </w:r>
      <w:r>
        <w:fldChar w:fldCharType="begin"/>
      </w:r>
      <w:r>
        <w:instrText xml:space="preserve"> REF _Ref203987453 \r \h </w:instrText>
      </w:r>
      <w:r>
        <w:fldChar w:fldCharType="separate"/>
      </w:r>
      <w:r>
        <w:t>7.2</w:t>
      </w:r>
      <w:r>
        <w:fldChar w:fldCharType="end"/>
      </w:r>
      <w:r>
        <w:t>)</w:t>
      </w:r>
    </w:p>
    <w:p>
      <w:pPr>
        <w:pStyle w:val="Lista2"/>
      </w:pPr>
      <w:r>
        <w:t>transliterate that sequence as follows</w:t>
      </w:r>
    </w:p>
    <w:p>
      <w:pPr>
        <w:pStyle w:val="Lista3"/>
      </w:pPr>
      <w:r>
        <w:t>for &lt;</w:t>
      </w:r>
      <w:proofErr w:type="spellStart"/>
      <w:r>
        <w:t>ār</w:t>
      </w:r>
      <w:proofErr w:type="spellEnd"/>
      <w:r>
        <w:t>&gt;, add the character joiner sign to indicate that these graphemes belong to a single glyph in original</w:t>
      </w:r>
    </w:p>
    <w:p>
      <w:pPr>
        <w:pStyle w:val="Lista3"/>
        <w:rPr>
          <w:rStyle w:val="Foreign"/>
          <w:i w:val="0"/>
          <w:iCs w:val="0"/>
          <w:noProof w:val="0"/>
        </w:rPr>
      </w:pPr>
      <w:r>
        <w:t>for &lt;</w:t>
      </w:r>
      <w:proofErr w:type="spellStart"/>
      <w:r>
        <w:t>rā</w:t>
      </w:r>
      <w:proofErr w:type="spellEnd"/>
      <w:r>
        <w:t xml:space="preserve">&gt;, the joiner sign is not necessary, since these graphemes would naturally constitute one </w:t>
      </w:r>
      <w:r>
        <w:rPr>
          <w:rStyle w:val="Foreign"/>
        </w:rPr>
        <w:t>akṣara</w:t>
      </w:r>
    </w:p>
    <w:p>
      <w:pPr>
        <w:pStyle w:val="Lista4"/>
      </w:pPr>
      <w:r>
        <w:t xml:space="preserve">but you may choose to add the = sign nonetheless to make it explicit that a fused double </w:t>
      </w:r>
      <w:r>
        <w:rPr>
          <w:rStyle w:val="Foreign"/>
        </w:rPr>
        <w:t>kāl</w:t>
      </w:r>
      <w:r>
        <w:t xml:space="preserve"> is present</w:t>
      </w:r>
    </w:p>
    <w:p>
      <w:pPr>
        <w:pStyle w:val="Lista2"/>
      </w:pPr>
      <w:r>
        <w:t>if ambiguity is present, then record it (in an apparatus note or through XML encoding)</w:t>
      </w:r>
    </w:p>
    <w:p>
      <w:pPr>
        <w:pStyle w:val="Cmsor4"/>
      </w:pPr>
      <w:bookmarkStart w:id="337" w:name="_Ref201067237"/>
      <w:bookmarkStart w:id="338" w:name="_Toc222221860"/>
      <w:bookmarkStart w:id="339" w:name="_Ref162447839"/>
      <w:bookmarkStart w:id="340" w:name="_Toc199757571"/>
      <w:r>
        <w:t xml:space="preserve">Independent and dependent </w:t>
      </w:r>
      <w:r>
        <w:rPr>
          <w:rStyle w:val="Foreign"/>
        </w:rPr>
        <w:t>upadhmānīya</w:t>
      </w:r>
      <w:r>
        <w:t xml:space="preserve"> and </w:t>
      </w:r>
      <w:r>
        <w:rPr>
          <w:rStyle w:val="Foreign"/>
        </w:rPr>
        <w:t>jihvāmūlīya</w:t>
      </w:r>
      <w:bookmarkEnd w:id="337"/>
      <w:bookmarkEnd w:id="338"/>
    </w:p>
    <w:p>
      <w:r>
        <w:t>As noted in  §</w:t>
      </w:r>
      <w:r>
        <w:fldChar w:fldCharType="begin"/>
      </w:r>
      <w:r>
        <w:instrText xml:space="preserve"> REF _Ref201582281 \r \h </w:instrText>
      </w:r>
      <w:r>
        <w:fldChar w:fldCharType="separate"/>
      </w:r>
      <w:r>
        <w:t>4.2.5</w:t>
      </w:r>
      <w:r>
        <w:fldChar w:fldCharType="end"/>
      </w:r>
      <w:r>
        <w:t xml:space="preserve"> (with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r>
        <w:t>@it may, after all, be more logical to avoid the = sign and use uppercase for the independent forms</w:t>
      </w:r>
    </w:p>
    <w:p>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/3: </w:t>
      </w:r>
      <w:r>
        <w:rPr>
          <w:rStyle w:val="Foreign"/>
        </w:rPr>
        <w:t>traẖ= ka</w:t>
      </w:r>
    </w:p>
    <w:p>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/5: </w:t>
      </w:r>
      <w:r>
        <w:rPr>
          <w:rStyle w:val="Foreign"/>
        </w:rPr>
        <w:t>yo=ẖ ka</w:t>
      </w:r>
    </w:p>
    <w:p>
      <w:pPr>
        <w:pStyle w:val="Cmsor4"/>
      </w:pPr>
      <w:bookmarkStart w:id="341" w:name="_Toc222221861"/>
      <w:bookmarkStart w:id="342" w:name="_Ref23844494"/>
      <w:r>
        <w:t>Alternative behaviour of the superscript |r|</w:t>
      </w:r>
      <w:bookmarkEnd w:id="341"/>
    </w:p>
    <w:p>
      <w:r>
        <w:t>In most varieties of the Indic writing system, the grapheme &lt;r&gt; has, in addition to its basic form, two graphotactic allographs (§</w:t>
      </w:r>
      <w:r>
        <w:fldChar w:fldCharType="begin"/>
      </w:r>
      <w:r>
        <w:instrText xml:space="preserve"> REF _Ref199778013 \r \h </w:instrText>
      </w:r>
      <w:r>
        <w:fldChar w:fldCharType="separate"/>
      </w:r>
      <w:r>
        <w:t>2.4.4</w:t>
      </w:r>
      <w:r>
        <w:fldChar w:fldCharType="end"/>
      </w:r>
      <w:r>
        <w:t>) for use in complex glyphs. The superscript |r| (e.g. in Devanagari |</w:t>
      </w:r>
      <w:r>
        <w:rPr>
          <w:rStyle w:val="ForeignDevanagariScript"/>
          <w:rFonts w:hint="cs"/>
          <w:cs/>
        </w:rPr>
        <w:t>र्क</w:t>
      </w:r>
      <w:r>
        <w:t>| &lt;</w:t>
      </w:r>
      <w:proofErr w:type="spellStart"/>
      <w:r>
        <w:t>rka</w:t>
      </w:r>
      <w:proofErr w:type="spellEnd"/>
      <w:r>
        <w:t xml:space="preserve">&gt;)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&lt;</w:t>
      </w:r>
      <w:proofErr w:type="spellStart"/>
      <w:r>
        <w:t>kra</w:t>
      </w:r>
      <w:proofErr w:type="spellEnd"/>
      <w:r>
        <w:t xml:space="preserve">&gt;)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proofErr w:type="spellStart"/>
      <w:r>
        <w:rPr>
          <w:rFonts w:cs="Gentium Plus"/>
          <w:i/>
          <w:iCs/>
          <w:lang w:eastAsia="en-GB"/>
        </w:rPr>
        <w:t>samar</w:t>
      </w:r>
      <w:proofErr w:type="spellEnd"/>
      <w:r>
        <w:t xml:space="preserve">&gt; and in </w:t>
      </w:r>
      <w:r>
        <w:fldChar w:fldCharType="begin"/>
      </w:r>
      <w:r>
        <w:instrText xml:space="preserve"> REF _Ref201584290 \h </w:instrText>
      </w:r>
      <w:r>
        <w:fldChar w:fldCharType="separate"/>
      </w:r>
      <w:r>
        <w:t xml:space="preserve">Figure </w:t>
      </w:r>
      <w:r>
        <w:rPr>
          <w:noProof/>
        </w:rPr>
        <w:t>4.7</w:t>
      </w:r>
      <w:r>
        <w:t>.</w:t>
      </w:r>
      <w:r>
        <w:rPr>
          <w:noProof/>
        </w:rPr>
        <w:t>B</w:t>
      </w:r>
      <w:r>
        <w:fldChar w:fldCharType="end"/>
      </w:r>
      <w:r>
        <w:t>. We shall refer to this as the Indonesian mode, as distinct from the Indian mode where the subscript |r| is to be interpreted in the traditional way, as in |</w:t>
      </w:r>
      <w:r>
        <w:rPr>
          <w:rStyle w:val="ForeignBalineseScript"/>
        </w:rPr>
        <w:t>ᬲᬯᬃ</w:t>
      </w:r>
      <w:r>
        <w:t>| &lt;</w:t>
      </w:r>
      <w:proofErr w:type="spellStart"/>
      <w:r>
        <w:rPr>
          <w:i/>
          <w:iCs/>
          <w:lang w:eastAsia="en-GB"/>
        </w:rPr>
        <w:t>sarva</w:t>
      </w:r>
      <w:proofErr w:type="spellEnd"/>
      <w:r>
        <w:t>&gt;.</w:t>
      </w:r>
    </w:p>
    <w:p>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trPr>
          <w:cnfStyle w:val="100000000000" w:firstRow="1" w:lastRow="0" w:firstColumn="0" w:lastColumn="0" w:oddVBand="0" w:evenVBand="0" w:oddHBand="0" w:evenHBand="0" w:firstRowFirstColumn="0" w:firstRowLastColumn="0" w:lastRowFirstColumn="0" w:lastRowLastColumn="0"/>
        </w:trPr>
        <w:tc>
          <w:tcPr>
            <w:tcW w:w="3258" w:type="dxa"/>
            <w:vAlign w:val="bottom"/>
          </w:tcPr>
          <w:p>
            <w:pPr>
              <w:pStyle w:val="Kpalrs"/>
              <w:keepNext/>
            </w:pPr>
            <w:bookmarkStart w:id="343" w:name="_Ref201584290"/>
            <w:r>
              <w:t xml:space="preserve">Figure </w:t>
            </w:r>
            <w:fldSimple w:instr=" STYLEREF 2 \s ">
              <w:r>
                <w:rPr>
                  <w:noProof/>
                </w:rPr>
                <w:t>4.7</w:t>
              </w:r>
            </w:fldSimple>
            <w:r>
              <w:t>.</w:t>
            </w:r>
            <w:fldSimple w:instr=" SEQ Figure \* ALPHABETIC \s 2 ">
              <w:r>
                <w:rPr>
                  <w:noProof/>
                </w:rPr>
                <w:t>B</w:t>
              </w:r>
            </w:fldSimple>
            <w:bookmarkEnd w:id="343"/>
            <w:r>
              <w:t>. Indonesian superscript |r|</w:t>
            </w:r>
          </w:p>
        </w:tc>
      </w:tr>
      <w:tr>
        <w:tc>
          <w:tcPr>
            <w:tcW w:w="3258" w:type="dxa"/>
          </w:tcPr>
          <w:p>
            <w:pPr>
              <w:pStyle w:val="Image"/>
            </w:pPr>
            <w:r>
              <w:drawing>
                <wp:inline distT="0" distB="0" distL="0" distR="0">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tc>
          <w:tcPr>
            <w:tcW w:w="3258" w:type="dxa"/>
          </w:tcPr>
          <w:p>
            <w:pPr>
              <w:pStyle w:val="Normlbehzs"/>
              <w:ind w:firstLine="0"/>
              <w:jc w:val="center"/>
            </w:pPr>
            <w:r>
              <w:rPr>
                <w:rStyle w:val="Foreign"/>
              </w:rPr>
              <w:t>Ina=rpaṇakan·</w:t>
            </w:r>
          </w:p>
        </w:tc>
      </w:tr>
    </w:tbl>
    <w:p>
      <w:pPr>
        <w:pStyle w:val="Lista"/>
        <w:rPr>
          <w:i/>
          <w:iCs/>
          <w:noProof/>
        </w:rPr>
      </w:pPr>
      <w:r>
        <w:t>if the Indonesian mode is dominant in a text,</w:t>
      </w:r>
    </w:p>
    <w:p>
      <w:pPr>
        <w:pStyle w:val="Lista2"/>
        <w:rPr>
          <w:i/>
          <w:iCs/>
          <w:noProof/>
        </w:rPr>
      </w:pPr>
      <w:r>
        <w:t>preferably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Lista2"/>
      </w:pPr>
      <w:r>
        <w:t>for maximum precision, optionally also add = to instances of the Indonesian mode</w:t>
      </w:r>
    </w:p>
    <w:p>
      <w:pPr>
        <w:pStyle w:val="Lista3"/>
      </w:pPr>
      <w:r>
        <w:t xml:space="preserve">e.g. </w:t>
      </w:r>
      <w:r>
        <w:rPr>
          <w:rStyle w:val="ForeignBalineseScript"/>
        </w:rPr>
        <w:t>ᬲᬫᬃ</w:t>
      </w:r>
      <w:r>
        <w:t xml:space="preserve"> → </w:t>
      </w:r>
      <w:r>
        <w:rPr>
          <w:rStyle w:val="Foreign"/>
        </w:rPr>
        <w:t>sama=r</w:t>
      </w:r>
    </w:p>
    <w:p>
      <w:pPr>
        <w:pStyle w:val="Lista"/>
        <w:rPr>
          <w:i/>
          <w:iCs/>
          <w:noProof/>
        </w:rPr>
      </w:pPr>
      <w:r>
        <w:t>if the Indian mode is dominant in a text,</w:t>
      </w:r>
    </w:p>
    <w:p>
      <w:pPr>
        <w:pStyle w:val="Lista2"/>
      </w:pPr>
      <w:r>
        <w:t>preferably add = to instances of the Indonesian mode</w:t>
      </w:r>
    </w:p>
    <w:p>
      <w:pPr>
        <w:pStyle w:val="Lista3"/>
        <w:rPr>
          <w:i/>
          <w:iCs/>
          <w:noProof/>
        </w:rPr>
      </w:pPr>
      <w:r>
        <w:t xml:space="preserve">e.g. </w:t>
      </w:r>
      <w:r>
        <w:rPr>
          <w:rStyle w:val="ForeignBalineseScript"/>
        </w:rPr>
        <w:t>ᬲᬫᬃ</w:t>
      </w:r>
      <w:r>
        <w:t xml:space="preserve"> → </w:t>
      </w:r>
      <w:r>
        <w:rPr>
          <w:rStyle w:val="Foreign"/>
        </w:rPr>
        <w:t>sama=r</w:t>
      </w:r>
      <w:r>
        <w:t xml:space="preserve"> </w:t>
      </w:r>
    </w:p>
    <w:p>
      <w:pPr>
        <w:pStyle w:val="Lista3"/>
      </w:pPr>
      <w:r>
        <w:t xml:space="preserve">e.g. </w:t>
      </w:r>
      <w:r>
        <w:fldChar w:fldCharType="begin"/>
      </w:r>
      <w:r>
        <w:instrText xml:space="preserve"> REF _Ref201584290 \h </w:instrText>
      </w:r>
      <w:r>
        <w:fldChar w:fldCharType="separate"/>
      </w:r>
      <w:r>
        <w:t xml:space="preserve">Figure </w:t>
      </w:r>
      <w:r>
        <w:rPr>
          <w:noProof/>
        </w:rPr>
        <w:t>4.7</w:t>
      </w:r>
      <w:r>
        <w:t>.</w:t>
      </w:r>
      <w:r>
        <w:rPr>
          <w:noProof/>
        </w:rPr>
        <w:t>B</w:t>
      </w:r>
      <w:r>
        <w:fldChar w:fldCharType="end"/>
      </w:r>
      <w:r>
        <w:t xml:space="preserve"> → </w:t>
      </w:r>
      <w:r>
        <w:rPr>
          <w:rStyle w:val="Foreign"/>
        </w:rPr>
        <w:t>Ina=rpaṇakan·</w:t>
      </w:r>
    </w:p>
    <w:p>
      <w:pPr>
        <w:pStyle w:val="Lista2"/>
        <w:rPr>
          <w:i/>
          <w:iCs/>
          <w:noProof/>
        </w:rPr>
      </w:pPr>
      <w:r>
        <w:t>for maximum precision, optionally also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Cmsor4"/>
      </w:pPr>
      <w:bookmarkStart w:id="344" w:name="_Ref201309720"/>
      <w:bookmarkStart w:id="345" w:name="_Toc222221862"/>
      <w:bookmarkEnd w:id="339"/>
      <w:bookmarkEnd w:id="340"/>
      <w:bookmarkEnd w:id="342"/>
      <w:r>
        <w:t xml:space="preserve">Multiple vowel markers within a </w:t>
      </w:r>
      <w:bookmarkEnd w:id="333"/>
      <w:bookmarkEnd w:id="334"/>
      <w:bookmarkEnd w:id="344"/>
      <w:r>
        <w:t>complex glyph</w:t>
      </w:r>
      <w:bookmarkEnd w:id="345"/>
    </w:p>
    <w:p>
      <w:r>
        <w:t>The only systematic usage of more than one vowel marker graph in a complex glyph in our scope is the simultaneous presence of |u| and |</w:t>
      </w:r>
      <w:proofErr w:type="spellStart"/>
      <w:r>
        <w:t>i</w:t>
      </w:r>
      <w:proofErr w:type="spellEnd"/>
      <w:r>
        <w:t>| in some writing systems of Mainland Southeast Asia. Since we prefer to see this as an established graphic sign for the distinct grapheme &lt;</w:t>
      </w:r>
      <w:proofErr w:type="spellStart"/>
      <w:r>
        <w:t>ui</w:t>
      </w:r>
      <w:proofErr w:type="spellEnd"/>
      <w:r>
        <w:t>&gt;, it has been treated above under §</w:t>
      </w:r>
      <w:r>
        <w:fldChar w:fldCharType="begin"/>
      </w:r>
      <w:r>
        <w:instrText xml:space="preserve"> REF _Ref201310107 \r \h </w:instrText>
      </w:r>
      <w:r>
        <w:fldChar w:fldCharType="separate"/>
      </w:r>
      <w:r>
        <w:t>4.3.2.1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t>3.6.1.1</w:t>
      </w:r>
      <w:r>
        <w:fldChar w:fldCharType="end"/>
      </w:r>
      <w:r>
        <w:t>.</w:t>
      </w:r>
    </w:p>
    <w:p>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pPr>
              <w:pStyle w:val="Kpalrs"/>
              <w:keepNext/>
            </w:pPr>
            <w:bookmarkStart w:id="346" w:name="_Ref201585568"/>
            <w:r>
              <w:t xml:space="preserve">Figure </w:t>
            </w:r>
            <w:fldSimple w:instr=" STYLEREF 2 \s ">
              <w:r>
                <w:rPr>
                  <w:noProof/>
                </w:rPr>
                <w:t>4.7</w:t>
              </w:r>
            </w:fldSimple>
            <w:r>
              <w:t>.</w:t>
            </w:r>
            <w:fldSimple w:instr=" SEQ Figure \* ALPHABETIC \s 2 ">
              <w:r>
                <w:rPr>
                  <w:noProof/>
                </w:rPr>
                <w:t>C</w:t>
              </w:r>
            </w:fldSimple>
            <w:bookmarkEnd w:id="346"/>
            <w:r>
              <w:t>. Multiple vowel markers</w:t>
            </w:r>
          </w:p>
        </w:tc>
      </w:tr>
      <w:tr>
        <w:tc>
          <w:tcPr>
            <w:tcW w:w="1588" w:type="dxa"/>
          </w:tcPr>
          <w:p>
            <w:pPr>
              <w:pStyle w:val="Image"/>
              <w:rPr>
                <w:rFonts w:eastAsia="Tahoma"/>
              </w:rPr>
            </w:pPr>
            <w:r>
              <w:rPr>
                <w:rFonts w:eastAsia="Tahoma"/>
              </w:rPr>
              <w:t>1</w:t>
            </w:r>
          </w:p>
        </w:tc>
        <w:tc>
          <w:tcPr>
            <w:tcW w:w="1588" w:type="dxa"/>
          </w:tcPr>
          <w:p>
            <w:pPr>
              <w:pStyle w:val="Image"/>
            </w:pPr>
            <w:r>
              <w:t>2</w:t>
            </w:r>
          </w:p>
        </w:tc>
      </w:tr>
      <w:tr>
        <w:tc>
          <w:tcPr>
            <w:tcW w:w="1588" w:type="dxa"/>
          </w:tcPr>
          <w:p>
            <w:pPr>
              <w:pStyle w:val="Image"/>
            </w:pPr>
            <w:r>
              <w:rPr>
                <w:rFonts w:eastAsia="Tahoma"/>
              </w:rPr>
              <w:drawing>
                <wp:inline distT="0" distB="0" distL="0" distR="0">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pPr>
              <w:pStyle w:val="Image"/>
            </w:pPr>
            <w:r>
              <w:drawing>
                <wp:inline distT="0" distB="0" distL="0" distR="0">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tc>
          <w:tcPr>
            <w:tcW w:w="1588" w:type="dxa"/>
          </w:tcPr>
          <w:p>
            <w:pPr>
              <w:pStyle w:val="Normlbehzs"/>
              <w:ind w:firstLine="0"/>
              <w:jc w:val="center"/>
            </w:pPr>
            <w:r>
              <w:rPr>
                <w:rStyle w:val="Foreign"/>
              </w:rPr>
              <w:t>du=ā</w:t>
            </w:r>
          </w:p>
        </w:tc>
        <w:tc>
          <w:tcPr>
            <w:tcW w:w="1588" w:type="dxa"/>
          </w:tcPr>
          <w:p>
            <w:pPr>
              <w:pStyle w:val="Normlbehzs"/>
              <w:ind w:firstLine="0"/>
              <w:jc w:val="center"/>
              <w:rPr>
                <w:rStyle w:val="Foreign"/>
              </w:rPr>
            </w:pPr>
            <w:r>
              <w:rPr>
                <w:rStyle w:val="Foreign"/>
              </w:rPr>
              <w:t>mr̥=i</w:t>
            </w:r>
          </w:p>
        </w:tc>
      </w:tr>
    </w:tbl>
    <w:p>
      <w:pPr>
        <w:pStyle w:val="Lista"/>
      </w:pPr>
      <w:r>
        <w:fldChar w:fldCharType="begin"/>
      </w:r>
      <w:r>
        <w:instrText xml:space="preserve"> REF _Ref201585568 \h </w:instrText>
      </w:r>
      <w:r>
        <w:fldChar w:fldCharType="separate"/>
      </w:r>
      <w:r>
        <w:t xml:space="preserve">Figure </w:t>
      </w:r>
      <w:r>
        <w:rPr>
          <w:noProof/>
        </w:rPr>
        <w:t>4.7</w:t>
      </w:r>
      <w:r>
        <w:t>.</w:t>
      </w:r>
      <w:r>
        <w:rPr>
          <w:noProof/>
        </w:rPr>
        <w:t>C</w:t>
      </w:r>
      <w:r>
        <w:fldChar w:fldCharType="end"/>
      </w:r>
      <w:r>
        <w:t xml:space="preserve">/1 → </w:t>
      </w:r>
      <w:r>
        <w:rPr>
          <w:rStyle w:val="Foreign"/>
        </w:rPr>
        <w:t>du=ā</w:t>
      </w:r>
    </w:p>
    <w:p>
      <w:pPr>
        <w:pStyle w:val="Lista2"/>
      </w:pPr>
      <w:r>
        <w:t xml:space="preserve">this instance is probably a scribal mistake for an intended </w:t>
      </w:r>
      <w:r>
        <w:rPr>
          <w:rStyle w:val="Foreign"/>
        </w:rPr>
        <w:t>ddhā</w:t>
      </w:r>
      <w:r>
        <w:t>, and its editorial correction is to be encoded as per EGD §###</w:t>
      </w:r>
    </w:p>
    <w:p>
      <w:pPr>
        <w:pStyle w:val="Lista"/>
      </w:pPr>
      <w:r>
        <w:fldChar w:fldCharType="begin"/>
      </w:r>
      <w:r>
        <w:instrText xml:space="preserve"> REF _Ref201585568 \h </w:instrText>
      </w:r>
      <w:r>
        <w:fldChar w:fldCharType="separate"/>
      </w:r>
      <w:r>
        <w:t xml:space="preserve">Figure </w:t>
      </w:r>
      <w:r>
        <w:rPr>
          <w:noProof/>
        </w:rPr>
        <w:t>4.7</w:t>
      </w:r>
      <w:r>
        <w:t>.</w:t>
      </w:r>
      <w:r>
        <w:rPr>
          <w:noProof/>
        </w:rPr>
        <w:t>C</w:t>
      </w:r>
      <w:r>
        <w:fldChar w:fldCharType="end"/>
      </w:r>
      <w:r>
        <w:t xml:space="preserve">/1 → </w:t>
      </w:r>
      <w:r>
        <w:rPr>
          <w:rStyle w:val="Foreign"/>
        </w:rPr>
        <w:t>mr̥=i</w:t>
      </w:r>
    </w:p>
    <w:p>
      <w:pPr>
        <w:pStyle w:val="Lista2"/>
      </w:pPr>
      <w:r>
        <w:t>the simultaneous use of the vowel markers |r̥| and |</w:t>
      </w:r>
      <w:proofErr w:type="spellStart"/>
      <w:r>
        <w:t>i</w:t>
      </w:r>
      <w:proofErr w:type="spellEnd"/>
      <w:r>
        <w:t>| (as well as of subscript |r| and the |</w:t>
      </w:r>
      <w:proofErr w:type="spellStart"/>
      <w:r>
        <w:t>i</w:t>
      </w:r>
      <w:proofErr w:type="spellEnd"/>
      <w:r>
        <w:t>| marker) to represent the sonant /r̥/ is not uncommon, so we prefer to perceive it as non-standard orthography (rather than a scribal mistake), and encode its normalisation as per EGD §###</w:t>
      </w:r>
    </w:p>
    <w:p>
      <w:pPr>
        <w:pStyle w:val="Cmsor4"/>
      </w:pPr>
      <w:bookmarkStart w:id="347" w:name="_Toc222221863"/>
      <w:r>
        <w:t>Independent vowel signs as parts of complex glyphs</w:t>
      </w:r>
      <w:bookmarkEnd w:id="347"/>
    </w:p>
    <w:p>
      <w:r>
        <w:t>In some Southeast Asian varieties of the Indic writing system, some of the graphs which traditionally represent independent vowels can combine into complex glyphs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pPr>
              <w:pStyle w:val="Kpalrs"/>
              <w:keepNext/>
            </w:pPr>
            <w:bookmarkStart w:id="348" w:name="_Ref201588812"/>
            <w:r>
              <w:t xml:space="preserve">Figure </w:t>
            </w:r>
            <w:fldSimple w:instr=" STYLEREF 2 \s ">
              <w:r>
                <w:rPr>
                  <w:noProof/>
                </w:rPr>
                <w:t>4.7</w:t>
              </w:r>
            </w:fldSimple>
            <w:r>
              <w:t>.</w:t>
            </w:r>
            <w:fldSimple w:instr=" SEQ Figure \* ALPHABETIC \s 2 ">
              <w:r>
                <w:rPr>
                  <w:noProof/>
                </w:rPr>
                <w:t>D</w:t>
              </w:r>
            </w:fldSimple>
            <w:bookmarkEnd w:id="348"/>
            <w:r>
              <w:t>. Independent vowel graphs in ligatures</w:t>
            </w:r>
          </w:p>
        </w:tc>
      </w:tr>
      <w:tr>
        <w:tc>
          <w:tcPr>
            <w:tcW w:w="2552" w:type="dxa"/>
          </w:tcPr>
          <w:p>
            <w:pPr>
              <w:pStyle w:val="Image"/>
              <w:rPr>
                <w:rFonts w:eastAsia="Tahoma"/>
              </w:rPr>
            </w:pPr>
            <w:r>
              <w:rPr>
                <w:rFonts w:eastAsia="Tahoma"/>
              </w:rPr>
              <w:t>1</w:t>
            </w:r>
          </w:p>
        </w:tc>
        <w:tc>
          <w:tcPr>
            <w:tcW w:w="2552" w:type="dxa"/>
          </w:tcPr>
          <w:p>
            <w:pPr>
              <w:pStyle w:val="Image"/>
            </w:pPr>
            <w:r>
              <w:t>2</w:t>
            </w:r>
          </w:p>
        </w:tc>
      </w:tr>
      <w:tr>
        <w:tc>
          <w:tcPr>
            <w:tcW w:w="2552" w:type="dxa"/>
            <w:vAlign w:val="center"/>
          </w:tcPr>
          <w:p>
            <w:pPr>
              <w:pStyle w:val="Image"/>
            </w:pPr>
            <w:r>
              <w:rPr>
                <w:b/>
                <w:bCs/>
              </w:rPr>
              <w:drawing>
                <wp:inline distT="0" distB="0" distL="0" distR="0">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0"/>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pPr>
              <w:pStyle w:val="Image"/>
            </w:pPr>
            <w:r>
              <w:drawing>
                <wp:inline distT="0" distB="0" distL="0" distR="0">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1"/>
                          <a:stretch>
                            <a:fillRect/>
                          </a:stretch>
                        </pic:blipFill>
                        <pic:spPr bwMode="auto">
                          <a:xfrm>
                            <a:off x="0" y="0"/>
                            <a:ext cx="1096337" cy="540000"/>
                          </a:xfrm>
                          <a:prstGeom prst="rect">
                            <a:avLst/>
                          </a:prstGeom>
                          <a:noFill/>
                          <a:ln>
                            <a:noFill/>
                          </a:ln>
                        </pic:spPr>
                      </pic:pic>
                    </a:graphicData>
                  </a:graphic>
                </wp:inline>
              </w:drawing>
            </w:r>
          </w:p>
          <w:p>
            <w:pPr>
              <w:pStyle w:val="Image"/>
            </w:pPr>
            <w:r>
              <w:drawing>
                <wp:inline distT="0" distB="0" distL="0" distR="0">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tc>
          <w:tcPr>
            <w:tcW w:w="2552" w:type="dxa"/>
          </w:tcPr>
          <w:p>
            <w:pPr>
              <w:pStyle w:val="Normlbehzs"/>
              <w:ind w:firstLine="0"/>
              <w:jc w:val="center"/>
            </w:pPr>
            <w:r>
              <w:rPr>
                <w:rStyle w:val="Foreign"/>
              </w:rPr>
              <w:t>maR̥k= R̥mpva</w:t>
            </w:r>
          </w:p>
        </w:tc>
        <w:tc>
          <w:tcPr>
            <w:tcW w:w="2552" w:type="dxa"/>
          </w:tcPr>
          <w:p>
            <w:pPr>
              <w:pStyle w:val="Normlbehzs"/>
              <w:ind w:firstLine="0"/>
              <w:jc w:val="center"/>
              <w:rPr>
                <w:rStyle w:val="Foreign"/>
              </w:rPr>
            </w:pPr>
            <w:r>
              <w:rPr>
                <w:rStyle w:val="Foreign"/>
              </w:rPr>
              <w:t>Umiṅsor= I</w:t>
            </w:r>
          </w:p>
        </w:tc>
      </w:tr>
    </w:tbl>
    <w:p>
      <w:pPr>
        <w:pStyle w:val="Normlbehzs"/>
      </w:pPr>
      <w:r>
        <w:t>Our transliteration scheme represents such graphs with uppercase Roman characters (§</w:t>
      </w:r>
      <w:r>
        <w:fldChar w:fldCharType="begin"/>
      </w:r>
      <w:r>
        <w:instrText xml:space="preserve"> REF _Ref201138628 \r \h </w:instrText>
      </w:r>
      <w:r>
        <w:fldChar w:fldCharType="separate"/>
      </w:r>
      <w:r>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glyph with an adjacent grapheme.</w:t>
      </w:r>
    </w:p>
    <w:p>
      <w:pPr>
        <w:pStyle w:val="Lista"/>
      </w:pPr>
      <w:r>
        <w:t>where an independent vowel graph is combined with regular a consonant graph or a superscript |r| graph to form a complex glyph</w:t>
      </w:r>
    </w:p>
    <w:p>
      <w:pPr>
        <w:pStyle w:val="Lista2"/>
      </w:pPr>
      <w:r>
        <w:t>transliterate the vowel in uppercase as usual</w:t>
      </w:r>
    </w:p>
    <w:p>
      <w:pPr>
        <w:pStyle w:val="Lista2"/>
      </w:pPr>
      <w:r>
        <w:t xml:space="preserve">preferably add the = sign between the consonant and the vowel sign to indicate that the two belong to the same </w:t>
      </w:r>
      <w:r>
        <w:rPr>
          <w:rStyle w:val="Foreign"/>
        </w:rPr>
        <w:t>akṣara</w:t>
      </w:r>
    </w:p>
    <w:p>
      <w:pPr>
        <w:pStyle w:val="Lista2"/>
      </w:pPr>
      <w:r>
        <w:t xml:space="preserve">e.g.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 xml:space="preserve">/1 → </w:t>
      </w:r>
      <w:r>
        <w:rPr>
          <w:rStyle w:val="Foreign"/>
        </w:rPr>
        <w:t>maR̥k= R̥mpva</w:t>
      </w:r>
    </w:p>
    <w:p>
      <w:pPr>
        <w:pStyle w:val="Lista2"/>
      </w:pPr>
      <w:r>
        <w:t xml:space="preserve">e.g.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 xml:space="preserve">/2 → </w:t>
      </w:r>
      <w:r>
        <w:rPr>
          <w:rStyle w:val="Foreign"/>
        </w:rPr>
        <w:t>Umiṅsor= I</w:t>
      </w:r>
    </w:p>
    <w:p>
      <w:pPr>
        <w:pStyle w:val="Cmsor3"/>
      </w:pPr>
      <w:bookmarkStart w:id="349" w:name="_Ref203047671"/>
      <w:bookmarkStart w:id="350" w:name="_Toc222221864"/>
      <w:r>
        <w:t>Glyphs or graphs split by an intervening feature</w:t>
      </w:r>
      <w:bookmarkEnd w:id="349"/>
      <w:bookmarkEnd w:id="350"/>
    </w:p>
    <w:p>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t>U+2309</w:t>
      </w:r>
      <w:r>
        <w:t xml:space="preserve">) stand for detached parts of </w:t>
      </w:r>
      <w:proofErr w:type="spellStart"/>
      <w:r>
        <w:rPr>
          <w:rStyle w:val="Foreign"/>
        </w:rPr>
        <w:t>akṣara</w:t>
      </w:r>
      <w:r>
        <w:t>s</w:t>
      </w:r>
      <w:proofErr w:type="spellEnd"/>
      <w:r>
        <w:t xml:space="preserve"> which cannot be transliterated on their own. Their use is  discussed and illustrated in §</w:t>
      </w:r>
      <w:r>
        <w:fldChar w:fldCharType="begin"/>
      </w:r>
      <w:r>
        <w:instrText xml:space="preserve"> REF _Ref203047671 \r \h </w:instrText>
      </w:r>
      <w:r>
        <w:fldChar w:fldCharType="separate"/>
      </w:r>
      <w:r>
        <w:t>4.7.2</w:t>
      </w:r>
      <w:r>
        <w:fldChar w:fldCharType="end"/>
      </w:r>
      <w:r>
        <w:t>.</w:t>
      </w:r>
    </w:p>
    <w:p>
      <w:pPr>
        <w:rPr>
          <w:lang w:eastAsia="en-US" w:bidi="ar-SA"/>
        </w:rPr>
      </w:pPr>
    </w:p>
    <w:p>
      <w:r>
        <w:t xml:space="preserve">@finalise as per </w:t>
      </w:r>
      <w:hyperlink r:id="rId53" w:history="1">
        <w:r>
          <w:rPr>
            <w:rStyle w:val="Hiperhivatkozs"/>
          </w:rPr>
          <w:t>https://github.com/erc-dharma/project-documentation/issues/284</w:t>
        </w:r>
      </w:hyperlink>
      <w:r>
        <w:t xml:space="preserve"> </w:t>
      </w:r>
    </w:p>
    <w:p>
      <w:r>
        <w:t xml:space="preserve">add mention of eventual encoding alternative as per </w:t>
      </w:r>
      <w:hyperlink r:id="rId54" w:history="1">
        <w:r>
          <w:rPr>
            <w:rStyle w:val="Hiperhivatkozs"/>
          </w:rPr>
          <w:t>https://github.com/erc-dharma/project-documentation/issues/336</w:t>
        </w:r>
      </w:hyperlink>
      <w:r>
        <w:t xml:space="preserve"> </w:t>
      </w:r>
    </w:p>
    <w:p>
      <w:r>
        <w:t xml:space="preserve">and also inadvertent splits as in </w:t>
      </w:r>
      <w:hyperlink r:id="rId55" w:history="1">
        <w:r>
          <w:rPr>
            <w:rStyle w:val="Hiperhivatkozs"/>
          </w:rPr>
          <w:t>https://github.com/erc-dharma/project-documentation/issues/237</w:t>
        </w:r>
      </w:hyperlink>
      <w:r>
        <w:t xml:space="preserve"> </w:t>
      </w:r>
    </w:p>
    <w:p/>
    <w:tbl>
      <w:tblPr>
        <w:tblStyle w:val="FigureTable"/>
        <w:tblW w:w="0" w:type="auto"/>
        <w:tblLook w:val="04A0" w:firstRow="1" w:lastRow="0" w:firstColumn="1" w:lastColumn="0" w:noHBand="0" w:noVBand="1"/>
      </w:tblPr>
      <w:tblGrid>
        <w:gridCol w:w="2023"/>
        <w:gridCol w:w="2239"/>
        <w:gridCol w:w="1699"/>
        <w:gridCol w:w="1034"/>
        <w:gridCol w:w="2633"/>
      </w:tblGrid>
      <w:tr>
        <w:trPr>
          <w:cnfStyle w:val="100000000000" w:firstRow="1" w:lastRow="0" w:firstColumn="0" w:lastColumn="0" w:oddVBand="0" w:evenVBand="0" w:oddHBand="0" w:evenHBand="0" w:firstRowFirstColumn="0" w:firstRowLastColumn="0" w:lastRowFirstColumn="0" w:lastRowLastColumn="0"/>
        </w:trPr>
        <w:tc>
          <w:tcPr>
            <w:tcW w:w="0" w:type="auto"/>
            <w:gridSpan w:val="5"/>
          </w:tcPr>
          <w:p>
            <w:pPr>
              <w:pStyle w:val="Kpalrs"/>
              <w:keepNext/>
            </w:pPr>
            <w:r>
              <w:t xml:space="preserve">Figure </w:t>
            </w:r>
            <w:fldSimple w:instr=" STYLEREF 2 \s ">
              <w:r>
                <w:rPr>
                  <w:noProof/>
                </w:rPr>
                <w:t>4.7</w:t>
              </w:r>
            </w:fldSimple>
            <w:r>
              <w:t>.</w:t>
            </w:r>
            <w:fldSimple w:instr=" SEQ Figure \* ALPHABETIC \s 2 ">
              <w:r>
                <w:rPr>
                  <w:noProof/>
                </w:rPr>
                <w:t>E</w:t>
              </w:r>
            </w:fldSimple>
            <w:r>
              <w:t>. Split glyphs and graphs</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c>
          <w:tcPr>
            <w:tcW w:w="0" w:type="auto"/>
            <w:shd w:val="clear" w:color="auto" w:fill="F0F7D7"/>
          </w:tcPr>
          <w:p>
            <w:pPr>
              <w:keepNext/>
              <w:jc w:val="center"/>
            </w:pPr>
            <w:r>
              <w:t>4</w:t>
            </w:r>
          </w:p>
        </w:tc>
        <w:tc>
          <w:tcPr>
            <w:tcW w:w="0" w:type="auto"/>
            <w:shd w:val="clear" w:color="auto" w:fill="F0F7D7"/>
          </w:tcPr>
          <w:p>
            <w:pPr>
              <w:keepNext/>
              <w:jc w:val="center"/>
            </w:pPr>
            <w:r>
              <w:t>5</w:t>
            </w:r>
          </w:p>
        </w:tc>
      </w:tr>
      <w:tr>
        <w:trPr>
          <w:trHeight w:val="1134"/>
        </w:trPr>
        <w:tc>
          <w:tcPr>
            <w:tcW w:w="0" w:type="auto"/>
            <w:vAlign w:val="center"/>
          </w:tcPr>
          <w:p>
            <w:pPr>
              <w:pStyle w:val="Image"/>
            </w:pPr>
            <w:r>
              <w:drawing>
                <wp:inline distT="0" distB="0" distL="0" distR="0">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pPr>
              <w:pStyle w:val="Image"/>
              <w:rPr>
                <w:sz w:val="48"/>
                <w:szCs w:val="48"/>
              </w:rPr>
            </w:pPr>
          </w:p>
        </w:tc>
      </w:tr>
      <w:tr>
        <w:tc>
          <w:tcPr>
            <w:tcW w:w="0" w:type="auto"/>
          </w:tcPr>
          <w:p>
            <w:pPr>
              <w:keepNext/>
              <w:jc w:val="center"/>
              <w:rPr>
                <w:noProof/>
              </w:rPr>
            </w:pPr>
            <w:r>
              <w:rPr>
                <w:noProof/>
              </w:rPr>
              <w:t>malaṁka</w:t>
            </w:r>
          </w:p>
        </w:tc>
        <w:tc>
          <w:tcPr>
            <w:tcW w:w="0" w:type="auto"/>
          </w:tcPr>
          <w:p>
            <w:pPr>
              <w:keepNext/>
              <w:jc w:val="center"/>
              <w:rPr>
                <w:noProof/>
              </w:rPr>
            </w:pPr>
            <w:r>
              <w:rPr>
                <w:noProof/>
              </w:rPr>
              <w:t>dr̥vya</w:t>
            </w:r>
          </w:p>
        </w:tc>
        <w:tc>
          <w:tcPr>
            <w:tcW w:w="0" w:type="auto"/>
          </w:tcPr>
          <w:p>
            <w:pPr>
              <w:keepNext/>
              <w:jc w:val="center"/>
              <w:rPr>
                <w:noProof/>
              </w:rPr>
            </w:pPr>
            <w:r>
              <w:rPr>
                <w:noProof/>
              </w:rPr>
              <w:t>sa</w:t>
            </w:r>
          </w:p>
        </w:tc>
        <w:tc>
          <w:tcPr>
            <w:tcW w:w="0" w:type="auto"/>
          </w:tcPr>
          <w:p>
            <w:pPr>
              <w:keepNext/>
              <w:jc w:val="center"/>
              <w:rPr>
                <w:noProof/>
              </w:rPr>
            </w:pPr>
            <w:r>
              <w:rPr>
                <w:noProof/>
              </w:rPr>
              <w:t>ke</w:t>
            </w:r>
          </w:p>
        </w:tc>
        <w:tc>
          <w:tcPr>
            <w:tcW w:w="0" w:type="auto"/>
          </w:tcPr>
          <w:p>
            <w:pPr>
              <w:keepNext/>
              <w:jc w:val="center"/>
              <w:rPr>
                <w:noProof/>
              </w:rPr>
            </w:pPr>
          </w:p>
        </w:tc>
      </w:tr>
      <w:tr>
        <w:trPr>
          <w:trHeight w:val="1134"/>
        </w:trPr>
        <w:tc>
          <w:tcPr>
            <w:tcW w:w="0" w:type="auto"/>
            <w:vAlign w:val="center"/>
          </w:tcPr>
          <w:p>
            <w:pPr>
              <w:pStyle w:val="Image"/>
            </w:pPr>
            <w:r>
              <w:drawing>
                <wp:inline distT="0" distB="0" distL="0" distR="0">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61"/>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pPr>
              <w:pStyle w:val="Image"/>
              <w:rPr>
                <w:sz w:val="48"/>
                <w:szCs w:val="48"/>
              </w:rPr>
            </w:pPr>
            <w:r>
              <w:rPr>
                <w:sz w:val="48"/>
                <w:szCs w:val="48"/>
              </w:rPr>
              <w:drawing>
                <wp:inline distT="0" distB="0" distL="0" distR="0">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tc>
          <w:tcPr>
            <w:tcW w:w="0" w:type="auto"/>
          </w:tcPr>
          <w:p>
            <w:pPr>
              <w:jc w:val="center"/>
              <w:rPr>
                <w:noProof/>
              </w:rPr>
            </w:pPr>
            <w:r>
              <w:rPr>
                <w:noProof/>
              </w:rPr>
              <w:t>mala&lt;&gt;ṁka</w:t>
            </w:r>
          </w:p>
        </w:tc>
        <w:tc>
          <w:tcPr>
            <w:tcW w:w="0" w:type="auto"/>
          </w:tcPr>
          <w:p>
            <w:pPr>
              <w:jc w:val="center"/>
              <w:rPr>
                <w:noProof/>
              </w:rPr>
            </w:pPr>
            <w:r>
              <w:rPr>
                <w:noProof/>
              </w:rPr>
              <w:t>dr̥v&lt;&gt;ya</w:t>
            </w:r>
          </w:p>
        </w:tc>
        <w:tc>
          <w:tcPr>
            <w:tcW w:w="0" w:type="auto"/>
          </w:tcPr>
          <w:p>
            <w:pPr>
              <w:jc w:val="center"/>
              <w:rPr>
                <w:noProof/>
              </w:rPr>
            </w:pPr>
            <w:r>
              <w:rPr>
                <w:noProof/>
              </w:rPr>
              <w:t>sa&lt;&gt;⌉</w:t>
            </w:r>
          </w:p>
        </w:tc>
        <w:tc>
          <w:tcPr>
            <w:tcW w:w="0" w:type="auto"/>
          </w:tcPr>
          <w:p>
            <w:pPr>
              <w:jc w:val="center"/>
              <w:rPr>
                <w:noProof/>
              </w:rPr>
            </w:pPr>
            <w:r>
              <w:rPr>
                <w:noProof/>
              </w:rPr>
              <w:t>⌈&lt;&gt;ke</w:t>
            </w:r>
          </w:p>
        </w:tc>
        <w:tc>
          <w:tcPr>
            <w:tcW w:w="0" w:type="auto"/>
          </w:tcPr>
          <w:p>
            <w:pPr>
              <w:jc w:val="center"/>
              <w:rPr>
                <w:noProof/>
              </w:rPr>
            </w:pPr>
            <w:r>
              <w:rPr>
                <w:noProof/>
              </w:rPr>
              <w:t>A⌈&lt;&gt;horātri</w:t>
            </w:r>
          </w:p>
        </w:tc>
      </w:tr>
    </w:tbl>
    <w:p/>
    <w:p>
      <w:pPr>
        <w:pStyle w:val="Lista"/>
      </w:pPr>
      <w:r>
        <w:rPr>
          <w:noProof/>
        </w:rPr>
        <w:drawing>
          <wp:anchor distT="0" distB="0" distL="114300" distR="114300" simplePos="0" relativeHeight="251667456" behindDoc="0" locked="0" layoutInCell="1" allowOverlap="1">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pPr>
        <w:pStyle w:val="Lista"/>
      </w:pPr>
      <w:r>
        <w:rPr>
          <w:noProof/>
        </w:rPr>
        <w:drawing>
          <wp:anchor distT="0" distB="0" distL="114300" distR="114300" simplePos="0" relativeHeight="251668480" behindDoc="0" locked="0" layoutInCell="1" allowOverlap="1">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pPr>
        <w:pStyle w:val="Lista"/>
      </w:pPr>
      <w:r>
        <w:t xml:space="preserve">we therefore introduce two </w:t>
      </w:r>
      <w:r>
        <w:rPr>
          <w:i/>
          <w:iCs/>
        </w:rPr>
        <w:t>placeholder characters</w:t>
      </w:r>
      <w:r>
        <w:t xml:space="preserve"> into our transliteration scheme:</w:t>
      </w:r>
    </w:p>
    <w:p>
      <w:pPr>
        <w:pStyle w:val="Lista2"/>
      </w:pPr>
      <w:r>
        <w:t xml:space="preserve">⌈ (left ceiling, </w:t>
      </w:r>
      <w:r>
        <w:rPr>
          <w:rStyle w:val="Code"/>
        </w:rPr>
        <w:t>U+2308</w:t>
      </w:r>
      <w:r>
        <w:t>) to represent a prescript component split off from the following original character</w:t>
      </w:r>
    </w:p>
    <w:p>
      <w:pPr>
        <w:pStyle w:val="Lista2"/>
      </w:pPr>
      <w:r>
        <w:t xml:space="preserve">⌉ (right ceiling, </w:t>
      </w:r>
      <w:r>
        <w:rPr>
          <w:rStyle w:val="Code"/>
        </w:rPr>
        <w:t>U+2309</w:t>
      </w:r>
      <w:r>
        <w:t>) to represent a postscript component split off from the preceding original character</w:t>
      </w:r>
    </w:p>
    <w:p>
      <w:pPr>
        <w:pStyle w:val="Lista2"/>
      </w:pPr>
      <w:r>
        <w:t>if you have difficulty entering these characters, you can instead use [[ and ]] respectively, which will be automatically converted to the above special characters</w:t>
      </w:r>
    </w:p>
    <w:p>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pPr>
        <w:pStyle w:val="Lista2"/>
      </w:pPr>
      <w:r>
        <w:rPr>
          <w:noProof/>
        </w:rPr>
        <w:drawing>
          <wp:anchor distT="0" distB="0" distL="114300" distR="114300" simplePos="0" relativeHeight="251669504" behindDoc="0" locked="0" layoutInCell="1" allowOverlap="1">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proofErr w:type="spellStart"/>
      <w:r>
        <w:rPr>
          <w:rStyle w:val="Foreign"/>
        </w:rPr>
        <w:t>ke</w:t>
      </w:r>
      <w:proofErr w:type="spellEnd"/>
    </w:p>
    <w:p>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pPr>
        <w:pStyle w:val="Lista"/>
      </w:pPr>
      <w:r>
        <w:t>in the above examples, ignore the dotted circle representing the body associated with dependent vowel signs</w:t>
      </w:r>
    </w:p>
    <w:p>
      <w:pPr>
        <w:pStyle w:val="Lista"/>
      </w:pPr>
      <w:r>
        <w:t>in the above examples, &lt;&gt; represents the interruption, which must be encoded appropriately (or, if you are only creating an e-text for later markup, clearly indicated in the transliteration) as follows:</w:t>
      </w:r>
    </w:p>
    <w:p>
      <w:pPr>
        <w:pStyle w:val="Lista2"/>
      </w:pPr>
      <w:r>
        <w:t>line break: EGD §3.2.1 (if you are not using XML tags, start a new line in the e-text)</w:t>
      </w:r>
    </w:p>
    <w:p>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6.6</w:t>
      </w:r>
      <w:r>
        <w:fldChar w:fldCharType="end"/>
      </w:r>
      <w:r>
        <w:t>)</w:t>
      </w:r>
    </w:p>
    <w:p>
      <w:pPr>
        <w:pStyle w:val="Lista3"/>
      </w:pPr>
      <w:r>
        <w:t xml:space="preserve">e.g. </w:t>
      </w:r>
      <w:r>
        <w:rPr>
          <w:i/>
          <w:iCs/>
        </w:rPr>
        <w:t>A⌈_</w:t>
      </w:r>
      <w:proofErr w:type="spellStart"/>
      <w:r>
        <w:rPr>
          <w:i/>
          <w:iCs/>
        </w:rPr>
        <w:t>horātri</w:t>
      </w:r>
      <w:proofErr w:type="spellEnd"/>
      <w:r>
        <w:t xml:space="preserve"> for the second line in the above copper-plate image</w:t>
      </w:r>
    </w:p>
    <w:p>
      <w:pPr>
        <w:pStyle w:val="Lista"/>
      </w:pPr>
      <w:r>
        <w:t>if you encounter a character with a split-off part other than a prescript or postscript vowel marker, please contact us to discuss its most suitable representation</w:t>
      </w:r>
    </w:p>
    <w:p>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pPr>
        <w:pStyle w:val="Lista"/>
      </w:pPr>
      <w:r>
        <w:t xml:space="preserve">the use of these placeholder characters is </w:t>
      </w:r>
      <w:r>
        <w:rPr>
          <w:b/>
          <w:bCs/>
        </w:rPr>
        <w:t>optional, but strongly recommended</w:t>
      </w:r>
      <w:r>
        <w:t xml:space="preserve"> in all cases where you have access to the original or a surrogate</w:t>
      </w:r>
    </w:p>
    <w:p>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pPr>
        <w:pStyle w:val="Cmsor2"/>
        <w:rPr>
          <w:rStyle w:val="Foreign"/>
          <w:i w:val="0"/>
          <w:iCs w:val="0"/>
          <w:noProof w:val="0"/>
        </w:rPr>
      </w:pPr>
      <w:r>
        <w:rPr>
          <w:rStyle w:val="Foreign"/>
          <w:i w:val="0"/>
          <w:iCs w:val="0"/>
          <w:noProof w:val="0"/>
        </w:rPr>
        <w:t>Allography</w:t>
      </w:r>
    </w:p>
    <w:p>
      <w:pPr>
        <w:pStyle w:val="Normlbehzs"/>
      </w:pPr>
      <w:r>
        <w:t>The Indic writing system at large has strict rules determining which grapheme sequences can combine into a complex glyph and for the selection of graphotactic allographs (§</w:t>
      </w:r>
      <w:r>
        <w:fldChar w:fldCharType="begin"/>
      </w:r>
      <w:r>
        <w:instrText xml:space="preserve"> REF _Ref199778013 \r \h </w:instrText>
      </w:r>
      <w:r>
        <w:fldChar w:fldCharType="separate"/>
      </w:r>
      <w:r>
        <w:t>2.4.4</w:t>
      </w:r>
      <w:r>
        <w:fldChar w:fldCharType="end"/>
      </w:r>
      <w:r>
        <w:t>) depending on position within a complex glyph.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4.7.1</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graphotactic allograph employed is not the one expected in a given position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/2, where a prescript &lt;g&gt; has been joined to the left of a body &lt;</w:t>
      </w:r>
      <w:proofErr w:type="spellStart"/>
      <w:r>
        <w:t>gh</w:t>
      </w:r>
      <w:proofErr w:type="spellEnd"/>
      <w:r>
        <w:t>&gt; instead of joining a subscript &lt;</w:t>
      </w:r>
      <w:proofErr w:type="spellStart"/>
      <w:r>
        <w:t>gh</w:t>
      </w:r>
      <w:proofErr w:type="spellEnd"/>
      <w:r>
        <w:t>&gt; to a body &lt;g&gt;).</w:t>
      </w:r>
    </w:p>
    <w:p>
      <w:pPr>
        <w:pStyle w:val="Normlbehzs"/>
      </w:pPr>
      <w:r>
        <w:t>@markup for graphotactic allographs may also be relevant when only part of a character is legible</w:t>
      </w:r>
    </w:p>
    <w:p>
      <w:pPr>
        <w:pStyle w:val="Normlbehzs"/>
      </w:pPr>
      <w:r>
        <w:t>Attempting to reflect graphotactic allography (§</w:t>
      </w:r>
      <w:r>
        <w:fldChar w:fldCharType="begin"/>
      </w:r>
      <w:r>
        <w:instrText xml:space="preserve"> REF _Ref199778013 \r \h </w:instrText>
      </w:r>
      <w:r>
        <w:fldChar w:fldCharType="separate"/>
      </w:r>
      <w:r>
        <w:t>2.4.4</w:t>
      </w:r>
      <w:r>
        <w:fldChar w:fldCharType="end"/>
      </w:r>
      <w:r>
        <w:t xml:space="preserve">) in transliteration would complicate the transliteration scheme by an order of magnitude, without much tangible gain in return. Therefore, we have deliberately chosen to ignore graphotactic allographs in our transliteration. This includes some conspicuous variation, such as the use of two alternative glyphs within the same inscription for the same simplex glyph,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tbl>
      <w:tblPr>
        <w:tblStyle w:val="FigureTable"/>
        <w:tblW w:w="0" w:type="auto"/>
        <w:jc w:val="center"/>
        <w:tblLook w:val="04A0" w:firstRow="1" w:lastRow="0" w:firstColumn="1" w:lastColumn="0" w:noHBand="0" w:noVBand="1"/>
      </w:tblPr>
      <w:tblGrid>
        <w:gridCol w:w="1137"/>
        <w:gridCol w:w="1381"/>
        <w:gridCol w:w="2728"/>
        <w:gridCol w:w="4382"/>
      </w:tblGrid>
      <w:tr>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pPr>
              <w:pStyle w:val="Kpalrs"/>
              <w:keepNext/>
            </w:pPr>
            <w:bookmarkStart w:id="351" w:name="_Ref202259785"/>
            <w:r>
              <w:t xml:space="preserve">Figure </w:t>
            </w:r>
            <w:fldSimple w:instr=" STYLEREF 2 \s ">
              <w:r>
                <w:rPr>
                  <w:noProof/>
                </w:rPr>
                <w:t>3.2</w:t>
              </w:r>
            </w:fldSimple>
            <w:r>
              <w:t>.</w:t>
            </w:r>
            <w:fldSimple w:instr=" SEQ Figure \* ALPHABETIC \s 2 ">
              <w:r>
                <w:rPr>
                  <w:noProof/>
                </w:rPr>
                <w:t>A</w:t>
              </w:r>
            </w:fldSimple>
            <w:bookmarkEnd w:id="351"/>
            <w:r>
              <w:t>. Allographs ignored in transliteration</w:t>
            </w:r>
          </w:p>
        </w:tc>
      </w:tr>
      <w:tr>
        <w:trPr>
          <w:jc w:val="center"/>
        </w:trPr>
        <w:tc>
          <w:tcPr>
            <w:tcW w:w="1227" w:type="dxa"/>
            <w:shd w:val="clear" w:color="auto" w:fill="F0F7D7"/>
          </w:tcPr>
          <w:p>
            <w:pPr>
              <w:pStyle w:val="Image"/>
            </w:pPr>
            <w:r>
              <w:t>1</w:t>
            </w:r>
          </w:p>
        </w:tc>
        <w:tc>
          <w:tcPr>
            <w:tcW w:w="1393" w:type="dxa"/>
            <w:shd w:val="clear" w:color="auto" w:fill="F0F7D7"/>
          </w:tcPr>
          <w:p>
            <w:pPr>
              <w:pStyle w:val="Image"/>
            </w:pPr>
            <w:r>
              <w:t>2</w:t>
            </w:r>
          </w:p>
        </w:tc>
        <w:tc>
          <w:tcPr>
            <w:tcW w:w="2735" w:type="dxa"/>
            <w:shd w:val="clear" w:color="auto" w:fill="F0F7D7"/>
          </w:tcPr>
          <w:p>
            <w:pPr>
              <w:pStyle w:val="Image"/>
            </w:pPr>
            <w:r>
              <w:t>3</w:t>
            </w:r>
          </w:p>
        </w:tc>
        <w:tc>
          <w:tcPr>
            <w:tcW w:w="4273" w:type="dxa"/>
            <w:shd w:val="clear" w:color="auto" w:fill="F0F7D7"/>
          </w:tcPr>
          <w:p>
            <w:pPr>
              <w:pStyle w:val="Image"/>
            </w:pPr>
            <w:r>
              <w:t>4</w:t>
            </w:r>
          </w:p>
        </w:tc>
      </w:tr>
      <w:tr>
        <w:trPr>
          <w:jc w:val="center"/>
        </w:trPr>
        <w:tc>
          <w:tcPr>
            <w:tcW w:w="1227" w:type="dxa"/>
            <w:vAlign w:val="center"/>
          </w:tcPr>
          <w:p>
            <w:pPr>
              <w:pStyle w:val="Image"/>
            </w:pPr>
            <w:r>
              <w:drawing>
                <wp:inline distT="0" distB="0" distL="0" distR="0">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pPr>
              <w:pStyle w:val="Image"/>
            </w:pPr>
            <w:r>
              <w:drawing>
                <wp:inline distT="0" distB="0" distL="0" distR="0">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pPr>
              <w:pStyle w:val="Image"/>
            </w:pPr>
            <w:r>
              <w:drawing>
                <wp:inline distT="0" distB="0" distL="0" distR="0">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pPr>
              <w:pStyle w:val="Image"/>
            </w:pPr>
            <w:r>
              <w:drawing>
                <wp:inline distT="0" distB="0" distL="0" distR="0">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trPr>
          <w:jc w:val="center"/>
        </w:trPr>
        <w:tc>
          <w:tcPr>
            <w:tcW w:w="1227" w:type="dxa"/>
          </w:tcPr>
          <w:p>
            <w:pPr>
              <w:pStyle w:val="Normlbehzs"/>
              <w:ind w:firstLine="0"/>
              <w:jc w:val="center"/>
            </w:pPr>
            <w:r>
              <w:rPr>
                <w:rStyle w:val="Foreign"/>
              </w:rPr>
              <w:t>rya</w:t>
            </w:r>
          </w:p>
        </w:tc>
        <w:tc>
          <w:tcPr>
            <w:tcW w:w="1393" w:type="dxa"/>
          </w:tcPr>
          <w:p>
            <w:pPr>
              <w:pStyle w:val="Normlbehzs"/>
              <w:ind w:firstLine="0"/>
              <w:jc w:val="center"/>
              <w:rPr>
                <w:rStyle w:val="Foreign"/>
              </w:rPr>
            </w:pPr>
            <w:r>
              <w:rPr>
                <w:rStyle w:val="Foreign"/>
              </w:rPr>
              <w:t>rggha</w:t>
            </w:r>
          </w:p>
        </w:tc>
        <w:tc>
          <w:tcPr>
            <w:tcW w:w="2735" w:type="dxa"/>
          </w:tcPr>
          <w:p>
            <w:pPr>
              <w:pStyle w:val="Normlbehzs"/>
              <w:ind w:firstLine="0"/>
              <w:jc w:val="center"/>
              <w:rPr>
                <w:rStyle w:val="Foreign"/>
              </w:rPr>
            </w:pPr>
            <w:r>
              <w:rPr>
                <w:rStyle w:val="Foreign"/>
              </w:rPr>
              <w:t>ko</w:t>
            </w:r>
          </w:p>
        </w:tc>
        <w:tc>
          <w:tcPr>
            <w:tcW w:w="4273" w:type="dxa"/>
          </w:tcPr>
          <w:p>
            <w:pPr>
              <w:pStyle w:val="Normlbehzs"/>
              <w:ind w:firstLine="0"/>
              <w:jc w:val="center"/>
              <w:rPr>
                <w:rStyle w:val="Foreign"/>
              </w:rPr>
            </w:pPr>
            <w:r>
              <w:rPr>
                <w:rStyle w:val="Foreign"/>
              </w:rPr>
              <w:t>mo</w:t>
            </w:r>
          </w:p>
        </w:tc>
      </w:tr>
    </w:tbl>
    <w:p>
      <w:pPr>
        <w:rPr>
          <w:lang w:eastAsia="en-US" w:bidi="ar-SA"/>
        </w:rPr>
      </w:pPr>
    </w:p>
    <w:p>
      <w:pPr>
        <w:pStyle w:val="Lista"/>
        <w:rPr>
          <w:rStyle w:val="Foreign"/>
          <w:i w:val="0"/>
          <w:iCs w:val="0"/>
          <w:noProof w:val="0"/>
        </w:rPr>
      </w:pPr>
    </w:p>
    <w:p>
      <w:pPr>
        <w:pStyle w:val="Cmsor2"/>
      </w:pPr>
      <w:r>
        <w:t>Disambiguation</w:t>
      </w:r>
      <w:bookmarkEnd w:id="325"/>
      <w:bookmarkEnd w:id="326"/>
      <w:bookmarkEnd w:id="327"/>
    </w:p>
    <w:p>
      <w:r>
        <w:t>Since our transliteration scheme involves some digraphs (§</w:t>
      </w:r>
      <w:r>
        <w:fldChar w:fldCharType="begin"/>
      </w:r>
      <w:r>
        <w:instrText xml:space="preserve"> REF _Ref221891789 \r \h </w:instrText>
      </w:r>
      <w:r>
        <w:fldChar w:fldCharType="separate"/>
      </w:r>
      <w:r>
        <w:rPr>
          <w:b/>
          <w:bCs/>
          <w:lang w:val="hu-HU"/>
        </w:rPr>
        <w:t>Hiba! A hivatkozási forrás nem található.</w:t>
      </w:r>
      <w:r>
        <w:fldChar w:fldCharType="end"/>
      </w:r>
      <w:r>
        <w:t xml:space="preserve">),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_Ref222126235 \r \h </w:instrText>
      </w:r>
      <w:r>
        <w:fldChar w:fldCharType="separate"/>
      </w:r>
      <w:r>
        <w:rPr>
          <w:b/>
          <w:bCs/>
          <w:lang w:val="hu-HU"/>
        </w:rPr>
        <w:t>Hiba! A hivatkozási forrás nem található.</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93"/>
      </w:r>
    </w:p>
    <w:p>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pPr>
        <w:pStyle w:val="Lista2"/>
        <w:rPr>
          <w:rStyle w:val="Foreign"/>
          <w:i w:val="0"/>
          <w:iCs w:val="0"/>
          <w:noProof w:val="0"/>
        </w:rPr>
      </w:pPr>
      <w:r>
        <w:t>e.g. |</w:t>
      </w:r>
      <w:r>
        <w:rPr>
          <w:rStyle w:val="ForeignDevanagariScript"/>
          <w:rFonts w:hint="cs"/>
          <w:cs/>
        </w:rPr>
        <w:t>प्ह</w:t>
      </w:r>
      <w:r>
        <w:t xml:space="preserve">| </w:t>
      </w:r>
      <w:r>
        <w:rPr>
          <w:rStyle w:val="Foreign"/>
        </w:rPr>
        <w:t>p:ha</w:t>
      </w:r>
      <w:r>
        <w:t xml:space="preserve"> as opposed to </w:t>
      </w:r>
      <w:r>
        <w:rPr>
          <w:rStyle w:val="Foreign"/>
        </w:rPr>
        <w:t>pha</w:t>
      </w:r>
      <w:r>
        <w:t xml:space="preserve"> |</w:t>
      </w:r>
      <w:r>
        <w:rPr>
          <w:rStyle w:val="ForeignDevanagariScript"/>
          <w:rFonts w:hint="cs"/>
          <w:cs/>
        </w:rPr>
        <w:t>फ</w:t>
      </w:r>
      <w:r>
        <w:t>|</w:t>
      </w:r>
    </w:p>
    <w:p>
      <w:pPr>
        <w:pStyle w:val="Lista2"/>
      </w:pPr>
      <w:r>
        <w:t>the disambiguation colon is not necessary and should not be used for the disambiguation of vowel clusters in strict transliteration, where vowels in hiatus are represented by uppercase target vowels</w:t>
      </w:r>
    </w:p>
    <w:p>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default ISO-15919</w:t>
      </w:r>
    </w:p>
    <w:p>
      <w:pPr>
        <w:pStyle w:val="Lista"/>
      </w:pPr>
      <w:r>
        <w:t>in loose transliteration, the colon may also be employed for the disambiguation of the diphthongs &lt;ai&gt; and &lt;au&gt; from the corresponding vowel clusters</w:t>
      </w:r>
    </w:p>
    <w:p>
      <w:pPr>
        <w:pStyle w:val="Lista2"/>
      </w:pPr>
      <w:r>
        <w:t>but we recommend instead that you follow the established convention of using a diaeresis (pair of dots) above the second vowel in settings where you do not use uppercase for independent vowel graphemes</w:t>
      </w:r>
    </w:p>
    <w:p>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pPr>
        <w:pStyle w:val="Lista2"/>
      </w:pPr>
      <w:r>
        <w:t>do not use the diaeresis (or any other disambiguation) when one of the vowels has a macron, since in this case there is no ambiguity</w:t>
      </w:r>
    </w:p>
    <w:p>
      <w:pPr>
        <w:pStyle w:val="Lista3"/>
      </w:pPr>
      <w:r>
        <w:t xml:space="preserve">e.g. </w:t>
      </w:r>
      <w:r>
        <w:rPr>
          <w:rStyle w:val="Foreign"/>
        </w:rPr>
        <w:t>āicca</w:t>
      </w:r>
      <w:r>
        <w:t xml:space="preserve"> (strict </w:t>
      </w:r>
      <w:r>
        <w:rPr>
          <w:rStyle w:val="Foreign"/>
        </w:rPr>
        <w:t>āIcca</w:t>
      </w:r>
      <w:r>
        <w:t xml:space="preserve">), not </w:t>
      </w:r>
      <w:r>
        <w:rPr>
          <w:rStyle w:val="Foreign"/>
        </w:rPr>
        <w:t>āïcca</w:t>
      </w:r>
    </w:p>
    <w:p>
      <w:pPr>
        <w:pStyle w:val="Lista"/>
      </w:pPr>
      <w:r>
        <w:t>the disambiguation colon and the diaeresis are unnecessary and therefore strongly discouraged wherever editorial segmentation (§</w:t>
      </w:r>
      <w:r>
        <w:fldChar w:fldCharType="begin"/>
      </w:r>
      <w:r>
        <w:instrText xml:space="preserve"> REF _Ref203726002 \r \h </w:instrText>
      </w:r>
      <w:r>
        <w:fldChar w:fldCharType="separate"/>
      </w:r>
      <w:r>
        <w:rPr>
          <w:b/>
          <w:bCs/>
          <w:lang w:val="hu-HU"/>
        </w:rPr>
        <w:t>Hiba! A hivatkozási forrás nem található.</w:t>
      </w:r>
      <w:r>
        <w:fldChar w:fldCharType="end"/>
      </w:r>
      <w:r>
        <w:t>) by a space or hyphen intervenes between the target graphemes that might otherwise be read as a digraph, e.g.</w:t>
      </w:r>
    </w:p>
    <w:p>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pPr>
        <w:pStyle w:val="Cmsor1"/>
      </w:pPr>
      <w:bookmarkStart w:id="352" w:name="_Ref199858079"/>
      <w:bookmarkEnd w:id="328"/>
      <w:r>
        <w:t>Numeral signs</w:t>
      </w:r>
      <w:bookmarkEnd w:id="352"/>
    </w:p>
    <w:p>
      <w:pPr>
        <w:pStyle w:val="Cmsor2"/>
      </w:pPr>
      <w:r>
        <w:t>Overview</w:t>
      </w:r>
    </w:p>
    <w:p>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numeral signs can be considered graphemes for all practical purposes, and as such, we strive to transliterate them one-to-one. The Arabic numerals</w:t>
      </w:r>
      <w:r>
        <w:rPr>
          <w:rStyle w:val="Lbjegyzet-hivatkozs"/>
        </w:rPr>
        <w:footnoteReference w:id="94"/>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95"/>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Pr>
          <w:lang w:eastAsia="en-US" w:bidi="ar-SA"/>
        </w:rPr>
        <w:t>8.4.1.1</w:t>
      </w:r>
      <w:r>
        <w:rPr>
          <w:lang w:eastAsia="en-US" w:bidi="ar-SA"/>
        </w:rPr>
        <w:fldChar w:fldCharType="end"/>
      </w:r>
      <w:r>
        <w:rPr>
          <w:lang w:eastAsia="en-US" w:bidi="ar-SA"/>
        </w:rPr>
        <w:t>) around numerals, regardless of whether their representation involves encoding, shorthand, or neither.</w:t>
      </w:r>
    </w:p>
    <w:p>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w:t>
      </w:r>
      <w:proofErr w:type="spellStart"/>
      <w:r>
        <w:rPr>
          <w:lang w:eastAsia="en-US" w:bidi="ar-SA"/>
        </w:rPr>
        <w:t>ro</w:t>
      </w:r>
      <w:proofErr w:type="spellEnd"/>
      <w:r>
        <w:rPr>
          <w:lang w:eastAsia="en-US" w:bidi="ar-SA"/>
        </w:rPr>
        <w:t>/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pPr>
        <w:pStyle w:val="Cmsor2"/>
      </w:pPr>
      <w:bookmarkStart w:id="353" w:name="_Ref201744264"/>
      <w:bookmarkStart w:id="354" w:name="_Ref201745191"/>
      <w:r>
        <w:t>The digits 0 to 9</w:t>
      </w:r>
      <w:bookmarkEnd w:id="353"/>
      <w:bookmarkEnd w:id="354"/>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942"/>
        <w:gridCol w:w="754"/>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keepNext/>
            </w:pPr>
            <w:bookmarkStart w:id="355" w:name="_Ref201743246"/>
            <w:r>
              <w:t xml:space="preserve">Figure </w:t>
            </w:r>
            <w:fldSimple w:instr=" STYLEREF 2 \s ">
              <w:r>
                <w:rPr>
                  <w:noProof/>
                </w:rPr>
                <w:t>5.2</w:t>
              </w:r>
            </w:fldSimple>
            <w:r>
              <w:t>.</w:t>
            </w:r>
            <w:fldSimple w:instr=" SEQ Figure \* ALPHABETIC \s 2 ">
              <w:r>
                <w:rPr>
                  <w:noProof/>
                </w:rPr>
                <w:t>A</w:t>
              </w:r>
            </w:fldSimple>
            <w:bookmarkEnd w:id="355"/>
            <w:r>
              <w:t>. Numeral signs 0-9</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r>
      <w:tr>
        <w:trPr>
          <w:trHeight w:val="1134"/>
        </w:trPr>
        <w:tc>
          <w:tcPr>
            <w:tcW w:w="0" w:type="auto"/>
          </w:tcPr>
          <w:p>
            <w:pPr>
              <w:pStyle w:val="Image"/>
            </w:pPr>
            <w:r>
              <w:drawing>
                <wp:inline distT="0" distB="0" distL="0" distR="0">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pPr>
              <w:pStyle w:val="Image"/>
            </w:pPr>
            <w:r>
              <w:drawing>
                <wp:inline distT="0" distB="0" distL="0" distR="0">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tc>
          <w:tcPr>
            <w:tcW w:w="0" w:type="auto"/>
          </w:tcPr>
          <w:p>
            <w:pPr>
              <w:jc w:val="center"/>
            </w:pPr>
            <w:r>
              <w:rPr>
                <w:lang w:eastAsia="en-US" w:bidi="ar-SA"/>
              </w:rPr>
              <w:t>1218</w:t>
            </w:r>
          </w:p>
        </w:tc>
        <w:tc>
          <w:tcPr>
            <w:tcW w:w="0" w:type="auto"/>
          </w:tcPr>
          <w:p>
            <w:pPr>
              <w:jc w:val="center"/>
              <w:rPr>
                <w:lang w:eastAsia="en-US" w:bidi="ar-SA"/>
              </w:rPr>
            </w:pPr>
            <w:r>
              <w:rPr>
                <w:lang w:eastAsia="en-US" w:bidi="ar-SA"/>
              </w:rPr>
              <w:t>8</w:t>
            </w:r>
          </w:p>
        </w:tc>
      </w:tr>
    </w:tbl>
    <w:p>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/2,3,5).</w:t>
      </w:r>
    </w:p>
    <w:p>
      <w:pPr>
        <w:pStyle w:val="Cmsor2"/>
      </w:pPr>
      <w:bookmarkStart w:id="356" w:name="_Ref203467878"/>
      <w:r>
        <w:t>Other numeral signs</w:t>
      </w:r>
      <w:bookmarkEnd w:id="356"/>
    </w:p>
    <w:p>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pPr>
        <w:pStyle w:val="Cmsor3"/>
      </w:pPr>
      <w:bookmarkStart w:id="357" w:name="_Ref201745374"/>
      <w:bookmarkStart w:id="358" w:name="_Toc222221865"/>
      <w:r>
        <w:t>Markup for numeral signs transliterated with more than one target character</w:t>
      </w:r>
      <w:bookmarkEnd w:id="357"/>
      <w:bookmarkEnd w:id="358"/>
    </w:p>
    <w:p>
      <w:pPr>
        <w:rPr>
          <w:lang w:eastAsia="en-US" w:bidi="ar-SA"/>
        </w:rPr>
      </w:pPr>
      <w:r>
        <w:rPr>
          <w:lang w:eastAsia="en-US" w:bidi="ar-SA"/>
        </w:rPr>
        <w:t>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pPr>
        <w:pStyle w:val="Lista"/>
        <w:rPr>
          <w:lang w:eastAsia="en-US" w:bidi="ar-SA"/>
        </w:rPr>
      </w:pPr>
      <w:bookmarkStart w:id="359" w:name="_Hlk203730198"/>
      <w:r>
        <w:t xml:space="preserve">as </w:t>
      </w:r>
      <w:r>
        <w:rPr>
          <w:rStyle w:val="Label"/>
        </w:rPr>
        <w:t>public shorthand</w:t>
      </w:r>
      <w:r>
        <w:t xml:space="preserve">, use the + (plus) sign </w:t>
      </w:r>
      <w:bookmarkEnd w:id="359"/>
      <w:r>
        <w:t>after any group of target characters which together represent a single numeral grapheme of the source</w:t>
      </w:r>
    </w:p>
    <w:p>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pPr>
        <w:pStyle w:val="Cmsor3"/>
      </w:pPr>
      <w:bookmarkStart w:id="360" w:name="_Ref201744249"/>
      <w:bookmarkStart w:id="361" w:name="_Toc222221866"/>
      <w:r>
        <w:t xml:space="preserve">Signs for numbers greater than </w:t>
      </w:r>
      <w:bookmarkEnd w:id="360"/>
      <w:r>
        <w:t>9</w:t>
      </w:r>
      <w:bookmarkEnd w:id="361"/>
    </w:p>
    <w:p>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96"/>
      </w:r>
    </w:p>
    <w:tbl>
      <w:tblPr>
        <w:tblStyle w:val="FigureTable"/>
        <w:tblW w:w="5000" w:type="pct"/>
        <w:tblLook w:val="04A0" w:firstRow="1" w:lastRow="0" w:firstColumn="1" w:lastColumn="0" w:noHBand="0" w:noVBand="1"/>
      </w:tblPr>
      <w:tblGrid>
        <w:gridCol w:w="1194"/>
        <w:gridCol w:w="2040"/>
        <w:gridCol w:w="1014"/>
        <w:gridCol w:w="1417"/>
        <w:gridCol w:w="3963"/>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pPr>
            <w:bookmarkStart w:id="362" w:name="_Ref201743650"/>
            <w:r>
              <w:t xml:space="preserve">Figure </w:t>
            </w:r>
            <w:fldSimple w:instr=" STYLEREF 2 \s ">
              <w:r>
                <w:rPr>
                  <w:noProof/>
                </w:rPr>
                <w:t>5.3</w:t>
              </w:r>
            </w:fldSimple>
            <w:r>
              <w:t>.</w:t>
            </w:r>
            <w:fldSimple w:instr=" SEQ Figure \* ALPHABETIC \s 2 ">
              <w:r>
                <w:rPr>
                  <w:noProof/>
                </w:rPr>
                <w:t>A</w:t>
              </w:r>
            </w:fldSimple>
            <w:bookmarkEnd w:id="362"/>
            <w:r>
              <w:t>. Numbers greater than 9</w:t>
            </w:r>
          </w:p>
        </w:tc>
      </w:tr>
      <w:tr>
        <w:tc>
          <w:tcPr>
            <w:tcW w:w="752" w:type="pct"/>
            <w:shd w:val="clear" w:color="auto" w:fill="F0F7D7"/>
          </w:tcPr>
          <w:p>
            <w:pPr>
              <w:keepNext/>
              <w:jc w:val="center"/>
            </w:pPr>
            <w:r>
              <w:t>1</w:t>
            </w:r>
          </w:p>
        </w:tc>
        <w:tc>
          <w:tcPr>
            <w:tcW w:w="1315" w:type="pct"/>
            <w:shd w:val="clear" w:color="auto" w:fill="F0F7D7"/>
          </w:tcPr>
          <w:p>
            <w:pPr>
              <w:keepNext/>
              <w:jc w:val="center"/>
            </w:pPr>
            <w:r>
              <w:t>2</w:t>
            </w:r>
          </w:p>
        </w:tc>
        <w:tc>
          <w:tcPr>
            <w:tcW w:w="624" w:type="pct"/>
            <w:shd w:val="clear" w:color="auto" w:fill="F0F7D7"/>
          </w:tcPr>
          <w:p>
            <w:pPr>
              <w:keepNext/>
              <w:jc w:val="center"/>
            </w:pPr>
            <w:r>
              <w:t>3</w:t>
            </w:r>
          </w:p>
        </w:tc>
        <w:tc>
          <w:tcPr>
            <w:tcW w:w="918" w:type="pct"/>
            <w:shd w:val="clear" w:color="auto" w:fill="F0F7D7"/>
          </w:tcPr>
          <w:p>
            <w:pPr>
              <w:keepNext/>
              <w:jc w:val="center"/>
            </w:pPr>
            <w:r>
              <w:t>4</w:t>
            </w:r>
          </w:p>
        </w:tc>
        <w:tc>
          <w:tcPr>
            <w:tcW w:w="1390" w:type="pct"/>
            <w:shd w:val="clear" w:color="auto" w:fill="F0F7D7"/>
          </w:tcPr>
          <w:p>
            <w:pPr>
              <w:keepNext/>
              <w:jc w:val="center"/>
            </w:pPr>
            <w:r>
              <w:t>5</w:t>
            </w:r>
          </w:p>
        </w:tc>
      </w:tr>
      <w:tr>
        <w:trPr>
          <w:trHeight w:val="1134"/>
        </w:trPr>
        <w:tc>
          <w:tcPr>
            <w:tcW w:w="752" w:type="pct"/>
            <w:vAlign w:val="center"/>
          </w:tcPr>
          <w:p>
            <w:pPr>
              <w:pStyle w:val="Image"/>
            </w:pPr>
            <w:r>
              <w:drawing>
                <wp:inline distT="0" distB="0" distL="0" distR="0">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pPr>
              <w:pStyle w:val="Image"/>
            </w:pPr>
            <w:r>
              <w:drawing>
                <wp:inline distT="0" distB="0" distL="0" distR="0">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76"/>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pPr>
              <w:pStyle w:val="Image"/>
              <w:rPr>
                <w:sz w:val="48"/>
                <w:szCs w:val="48"/>
              </w:rPr>
            </w:pPr>
            <w:r>
              <w:rPr>
                <w:sz w:val="48"/>
                <w:szCs w:val="48"/>
              </w:rPr>
              <w:drawing>
                <wp:inline distT="0" distB="0" distL="0" distR="0">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tc>
          <w:tcPr>
            <w:tcW w:w="752" w:type="pct"/>
          </w:tcPr>
          <w:p>
            <w:pPr>
              <w:jc w:val="center"/>
              <w:rPr>
                <w:rStyle w:val="Foreign"/>
              </w:rPr>
            </w:pPr>
            <w:r>
              <w:rPr>
                <w:lang w:eastAsia="en-US" w:bidi="ar-SA"/>
              </w:rPr>
              <w:t>10+</w:t>
            </w:r>
          </w:p>
        </w:tc>
        <w:tc>
          <w:tcPr>
            <w:tcW w:w="1315" w:type="pct"/>
          </w:tcPr>
          <w:p>
            <w:pPr>
              <w:jc w:val="center"/>
              <w:rPr>
                <w:rStyle w:val="Foreign"/>
              </w:rPr>
            </w:pPr>
            <w:r>
              <w:rPr>
                <w:lang w:eastAsia="en-US" w:bidi="ar-SA"/>
              </w:rPr>
              <w:t>80+ 2</w:t>
            </w:r>
          </w:p>
        </w:tc>
        <w:tc>
          <w:tcPr>
            <w:tcW w:w="624" w:type="pct"/>
          </w:tcPr>
          <w:p>
            <w:pPr>
              <w:jc w:val="center"/>
            </w:pPr>
            <w:r>
              <w:t>200+ 80+ 2</w:t>
            </w:r>
          </w:p>
        </w:tc>
        <w:tc>
          <w:tcPr>
            <w:tcW w:w="918" w:type="pct"/>
          </w:tcPr>
          <w:p>
            <w:pPr>
              <w:jc w:val="center"/>
            </w:pPr>
            <w:r>
              <w:t>100+ 20+</w:t>
            </w:r>
          </w:p>
        </w:tc>
        <w:tc>
          <w:tcPr>
            <w:tcW w:w="1390" w:type="pct"/>
          </w:tcPr>
          <w:p>
            <w:pPr>
              <w:jc w:val="center"/>
              <w:rPr>
                <w:lang w:eastAsia="en-US" w:bidi="ar-SA"/>
              </w:rPr>
            </w:pPr>
            <w:r>
              <w:t>1000+ 4 100+ 4 10+</w:t>
            </w:r>
          </w:p>
        </w:tc>
      </w:tr>
    </w:tbl>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pPr>
        <w:pStyle w:val="Lista2"/>
      </w:pPr>
      <w:r>
        <w:t>note that the + must be present even though nothing is added to this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pPr>
        <w:pStyle w:val="Lista2"/>
      </w:pPr>
      <w:r>
        <w:t>note that the + must be present after 10</w:t>
      </w:r>
    </w:p>
    <w:p>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pPr>
        <w:pStyle w:val="Lista2"/>
      </w:pPr>
      <w:r>
        <w:t>note that the + must be present after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pPr>
        <w:pStyle w:val="Lista2"/>
      </w:pPr>
      <w:r>
        <w:t>note that the + must be present after 100, 100 and 10, but not after the instances of 4</w:t>
      </w:r>
    </w:p>
    <w:p>
      <w:pPr>
        <w:pStyle w:val="Lista"/>
      </w:pPr>
      <w:r>
        <w:t>for the editorial spacing of such numbers, see §</w:t>
      </w:r>
      <w:r>
        <w:fldChar w:fldCharType="begin"/>
      </w:r>
      <w:r>
        <w:instrText xml:space="preserve"> REF _Ref201745374 \r \h </w:instrText>
      </w:r>
      <w:r>
        <w:fldChar w:fldCharType="separate"/>
      </w:r>
      <w:r>
        <w:t>5.3.1</w:t>
      </w:r>
      <w:r>
        <w:fldChar w:fldCharType="end"/>
      </w:r>
    </w:p>
    <w:p>
      <w:pPr>
        <w:pStyle w:val="Cmsor3"/>
      </w:pPr>
      <w:bookmarkStart w:id="363" w:name="_Toc199757573"/>
      <w:bookmarkStart w:id="364" w:name="_Ref201744279"/>
      <w:bookmarkStart w:id="365" w:name="_Ref201745349"/>
      <w:bookmarkStart w:id="366" w:name="_Toc222221867"/>
      <w:r>
        <w:t>Numbers denoted by bars</w:t>
      </w:r>
      <w:bookmarkEnd w:id="363"/>
      <w:bookmarkEnd w:id="364"/>
      <w:bookmarkEnd w:id="365"/>
      <w:bookmarkEnd w:id="366"/>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trPr>
          <w:cnfStyle w:val="100000000000" w:firstRow="1" w:lastRow="0" w:firstColumn="0" w:lastColumn="0" w:oddVBand="0" w:evenVBand="0" w:oddHBand="0" w:evenHBand="0" w:firstRowFirstColumn="0" w:firstRowLastColumn="0" w:lastRowFirstColumn="0" w:lastRowLastColumn="0"/>
          <w:jc w:val="right"/>
        </w:trPr>
        <w:tc>
          <w:tcPr>
            <w:tcW w:w="5000" w:type="pct"/>
          </w:tcPr>
          <w:p>
            <w:pPr>
              <w:pStyle w:val="Kpalrs"/>
            </w:pPr>
            <w:bookmarkStart w:id="367" w:name="_Ref201760007"/>
            <w:r>
              <w:t xml:space="preserve">Figure </w:t>
            </w:r>
            <w:fldSimple w:instr=" STYLEREF 2 \s ">
              <w:r>
                <w:rPr>
                  <w:noProof/>
                </w:rPr>
                <w:t>5.3</w:t>
              </w:r>
            </w:fldSimple>
            <w:r>
              <w:t>.</w:t>
            </w:r>
            <w:fldSimple w:instr=" SEQ Figure \* ALPHABETIC \s 2 ">
              <w:r>
                <w:rPr>
                  <w:noProof/>
                </w:rPr>
                <w:t>B</w:t>
              </w:r>
            </w:fldSimple>
            <w:bookmarkEnd w:id="367"/>
            <w:r>
              <w:t>. Number bars</w:t>
            </w:r>
          </w:p>
        </w:tc>
      </w:tr>
      <w:tr>
        <w:trPr>
          <w:trHeight w:val="1134"/>
          <w:jc w:val="right"/>
        </w:trPr>
        <w:tc>
          <w:tcPr>
            <w:tcW w:w="5000" w:type="pct"/>
          </w:tcPr>
          <w:p>
            <w:pPr>
              <w:pStyle w:val="Image"/>
            </w:pPr>
            <w:r>
              <w:drawing>
                <wp:inline distT="0" distB="0" distL="0" distR="0">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trPr>
          <w:jc w:val="right"/>
        </w:trPr>
        <w:tc>
          <w:tcPr>
            <w:tcW w:w="5000" w:type="pct"/>
          </w:tcPr>
          <w:p>
            <w:pPr>
              <w:jc w:val="center"/>
              <w:rPr>
                <w:rStyle w:val="Foreign"/>
              </w:rPr>
            </w:pPr>
            <w:r>
              <w:rPr>
                <w:lang w:eastAsia="en-US" w:bidi="ar-SA"/>
              </w:rPr>
              <w:t>III+</w:t>
            </w:r>
          </w:p>
        </w:tc>
      </w:tr>
    </w:tbl>
    <w:p>
      <w:r>
        <w:t>Cambodian inscriptions may denote numbers by groups of vertical bars (</w:t>
      </w:r>
      <w:proofErr w:type="spellStart"/>
      <w:r>
        <w:rPr>
          <w:rStyle w:val="Foreign"/>
        </w:rPr>
        <w:t>daṇḍa</w:t>
      </w:r>
      <w:proofErr w:type="spellEnd"/>
      <w:r>
        <w:t xml:space="preserve">). This notation shall be transliterated by an identical number of I (uppercase </w:t>
      </w:r>
      <w:proofErr w:type="spellStart"/>
      <w:r>
        <w:t>i</w:t>
      </w:r>
      <w:proofErr w:type="spellEnd"/>
      <w:r>
        <w:t>)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pPr>
        <w:pStyle w:val="Lista"/>
      </w:pPr>
      <w:r>
        <w:t xml:space="preserve">in </w:t>
      </w:r>
      <w:r>
        <w:fldChar w:fldCharType="begin"/>
      </w:r>
      <w:r>
        <w:instrText xml:space="preserve"> REF _Ref201760007 \h </w:instrText>
      </w:r>
      <w:r>
        <w:fldChar w:fldCharType="separate"/>
      </w:r>
      <w:r>
        <w:t xml:space="preserve">Figure </w:t>
      </w:r>
      <w:r>
        <w:rPr>
          <w:noProof/>
        </w:rPr>
        <w:t>5.3</w:t>
      </w:r>
      <w:r>
        <w:t>.</w:t>
      </w:r>
      <w:r>
        <w:rPr>
          <w:noProof/>
        </w:rPr>
        <w:t>B</w:t>
      </w:r>
      <w:r>
        <w:fldChar w:fldCharType="end"/>
      </w:r>
      <w:r>
        <w:t>, three vertical bars denoting the number three → III+</w:t>
      </w:r>
    </w:p>
    <w:p>
      <w:pPr>
        <w:pStyle w:val="Lista"/>
      </w:pPr>
      <w:r>
        <w:t>for the editorial spacing of such numbers, see §</w:t>
      </w:r>
      <w:r>
        <w:fldChar w:fldCharType="begin"/>
      </w:r>
      <w:r>
        <w:instrText xml:space="preserve"> REF _Ref201745374 \r \h </w:instrText>
      </w:r>
      <w:r>
        <w:fldChar w:fldCharType="separate"/>
      </w:r>
      <w:r>
        <w:t>5.3.1</w:t>
      </w:r>
      <w:r>
        <w:fldChar w:fldCharType="end"/>
      </w:r>
    </w:p>
    <w:p/>
    <w:p>
      <w:pPr>
        <w:pStyle w:val="Cmsor3"/>
      </w:pPr>
      <w:bookmarkStart w:id="368" w:name="_Ref23770948"/>
      <w:bookmarkStart w:id="369" w:name="_Toc199757574"/>
      <w:bookmarkStart w:id="370" w:name="_Toc222221868"/>
      <w:r>
        <w:t>Fraction signs</w:t>
      </w:r>
      <w:bookmarkEnd w:id="368"/>
      <w:bookmarkEnd w:id="369"/>
      <w:bookmarkEnd w:id="370"/>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1026"/>
        <w:gridCol w:w="1809"/>
        <w:gridCol w:w="1254"/>
      </w:tblGrid>
      <w:tr>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pPr>
              <w:pStyle w:val="Kpalrs"/>
            </w:pPr>
            <w:bookmarkStart w:id="371" w:name="_Ref201760597"/>
            <w:r>
              <w:t xml:space="preserve">Figure </w:t>
            </w:r>
            <w:fldSimple w:instr=" STYLEREF 2 \s ">
              <w:r>
                <w:rPr>
                  <w:noProof/>
                </w:rPr>
                <w:t>5.3</w:t>
              </w:r>
            </w:fldSimple>
            <w:r>
              <w:t>.</w:t>
            </w:r>
            <w:fldSimple w:instr=" SEQ Figure \* ALPHABETIC \s 2 ">
              <w:r>
                <w:rPr>
                  <w:noProof/>
                </w:rPr>
                <w:t>C</w:t>
              </w:r>
            </w:fldSimple>
            <w:bookmarkEnd w:id="371"/>
            <w:r>
              <w:t>. Numbers greater than 9</w:t>
            </w:r>
          </w:p>
        </w:tc>
      </w:tr>
      <w:tr>
        <w:trPr>
          <w:jc w:val="right"/>
        </w:trPr>
        <w:tc>
          <w:tcPr>
            <w:tcW w:w="984" w:type="dxa"/>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r>
      <w:tr>
        <w:trPr>
          <w:trHeight w:val="1134"/>
          <w:jc w:val="right"/>
        </w:trPr>
        <w:tc>
          <w:tcPr>
            <w:tcW w:w="984" w:type="dxa"/>
          </w:tcPr>
          <w:p>
            <w:pPr>
              <w:pStyle w:val="Image"/>
            </w:pPr>
            <w:r>
              <w:drawing>
                <wp:inline distT="0" distB="0" distL="0" distR="0">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pPr>
              <w:pStyle w:val="Image"/>
            </w:pPr>
            <w:r>
              <w:drawing>
                <wp:inline distT="0" distB="0" distL="0" distR="0">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pPr>
              <w:pStyle w:val="Image"/>
            </w:pPr>
            <w:r>
              <w:drawing>
                <wp:inline distT="0" distB="0" distL="0" distR="0">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trPr>
          <w:jc w:val="right"/>
        </w:trPr>
        <w:tc>
          <w:tcPr>
            <w:tcW w:w="984" w:type="dxa"/>
          </w:tcPr>
          <w:p>
            <w:pPr>
              <w:jc w:val="center"/>
              <w:rPr>
                <w:rStyle w:val="Foreign"/>
              </w:rPr>
            </w:pPr>
            <w:r>
              <w:t>½</w:t>
            </w:r>
          </w:p>
        </w:tc>
        <w:tc>
          <w:tcPr>
            <w:tcW w:w="0" w:type="auto"/>
          </w:tcPr>
          <w:p>
            <w:pPr>
              <w:jc w:val="center"/>
            </w:pPr>
            <w:r>
              <w:t>½</w:t>
            </w:r>
          </w:p>
        </w:tc>
        <w:tc>
          <w:tcPr>
            <w:tcW w:w="0" w:type="auto"/>
          </w:tcPr>
          <w:p>
            <w:pPr>
              <w:jc w:val="center"/>
            </w:pPr>
            <w:r>
              <w:t>1/40+</w:t>
            </w:r>
          </w:p>
        </w:tc>
      </w:tr>
    </w:tbl>
    <w:p>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pPr>
        <w:pStyle w:val="Lista"/>
      </w:pPr>
      <w:r>
        <w:t>use the vulgar fraction signs for the following fractions:</w:t>
      </w:r>
    </w:p>
    <w:p>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/2, shall always be transliterated likewise, as ½</w:t>
      </w:r>
    </w:p>
    <w:p>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pPr>
        <w:pStyle w:val="Lista"/>
      </w:pPr>
      <w:r>
        <w:t>for any fraction signs other than the above, transliterate as a common fraction using a slash, and add a + sign after the denominator, e.g.</w:t>
      </w:r>
    </w:p>
    <w:p>
      <w:pPr>
        <w:pStyle w:val="Lista2"/>
      </w:pPr>
      <w:r>
        <w:t xml:space="preserve">one eighth  → 1/8+ </w:t>
      </w:r>
    </w:p>
    <w:p>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pPr>
        <w:pStyle w:val="Lista"/>
      </w:pPr>
      <w:bookmarkStart w:id="372" w:name="_fxkp7m4gvcim" w:colFirst="0" w:colLast="0"/>
      <w:bookmarkEnd w:id="372"/>
      <w:r>
        <w:t>for the editorial spacing of such numbers, see §</w:t>
      </w:r>
      <w:r>
        <w:fldChar w:fldCharType="begin"/>
      </w:r>
      <w:r>
        <w:instrText xml:space="preserve"> REF _Ref201745374 \r \h </w:instrText>
      </w:r>
      <w:r>
        <w:fldChar w:fldCharType="separate"/>
      </w:r>
      <w:r>
        <w:t>5.3.1</w:t>
      </w:r>
      <w:r>
        <w:fldChar w:fldCharType="end"/>
      </w:r>
    </w:p>
    <w:p>
      <w:pPr>
        <w:pStyle w:val="Cmsor1"/>
      </w:pPr>
      <w:bookmarkStart w:id="373" w:name="_Ref222154733"/>
      <w:r>
        <w:t>Non-alphanumeric signs</w:t>
      </w:r>
      <w:bookmarkEnd w:id="301"/>
      <w:bookmarkEnd w:id="302"/>
      <w:bookmarkEnd w:id="373"/>
    </w:p>
    <w:p>
      <w:pPr>
        <w:pStyle w:val="Cmsor2"/>
      </w:pPr>
      <w:r>
        <w:t>Overview</w:t>
      </w:r>
    </w:p>
    <w:p>
      <w:r>
        <w:t>For our purposes, a non-alphanumeric sign is a graphetically independent glyph</w:t>
      </w:r>
      <w:r>
        <w:rPr>
          <w:rStyle w:val="Lbjegyzet-hivatkozs"/>
        </w:rPr>
        <w:footnoteReference w:id="97"/>
      </w:r>
      <w:r>
        <w:t xml:space="preserve"> that forms an integral part of a written text but does not constitute an alphabetic or numeric grapheme. Further considerations are given below for distinguishing non-alphanumeric signs from alphanumeric graphemes (§</w:t>
      </w:r>
      <w:r>
        <w:fldChar w:fldCharType="begin"/>
      </w:r>
      <w:r>
        <w:instrText xml:space="preserve"> REF _Ref204244825 \r \h </w:instrText>
      </w:r>
      <w:r>
        <w:fldChar w:fldCharType="separate"/>
      </w:r>
      <w:r>
        <w:t>6.2.1</w:t>
      </w:r>
      <w:r>
        <w:fldChar w:fldCharType="end"/>
      </w:r>
      <w:r>
        <w:t>) and peripheral graphic features (§</w:t>
      </w:r>
      <w:r>
        <w:fldChar w:fldCharType="begin"/>
      </w:r>
      <w:r>
        <w:instrText xml:space="preserve"> REF _Ref204244841 \r \h </w:instrText>
      </w:r>
      <w:r>
        <w:fldChar w:fldCharType="separate"/>
      </w:r>
      <w:r>
        <w:t>6.2.2</w:t>
      </w:r>
      <w:r>
        <w:fldChar w:fldCharType="end"/>
      </w:r>
      <w:r>
        <w:t>).</w:t>
      </w:r>
    </w:p>
    <w:p>
      <w:r>
        <w:t>@@@20250725: leaving the arrangement of this section (and the corresponding intro text) unfinished and messy, pending agreement on symbol encoding and related issues</w:t>
      </w:r>
    </w:p>
    <w:p>
      <w:pPr>
        <w:rPr>
          <w:lang w:eastAsia="en-US" w:bidi="ar-SA"/>
        </w:rPr>
      </w:pPr>
      <w:r>
        <w:t>@start using ‘secondary grapheme’ for functional signs and perhaps more?</w:t>
      </w:r>
    </w:p>
    <w:p>
      <w:pPr>
        <w:pStyle w:val="Cmsor3"/>
      </w:pPr>
      <w:bookmarkStart w:id="374" w:name="_Toc222221869"/>
      <w:r>
        <w:t>Classification and representation of non-alphanumeric signs</w:t>
      </w:r>
      <w:bookmarkEnd w:id="374"/>
    </w:p>
    <w:p>
      <w:pPr>
        <w:rPr>
          <w:lang w:eastAsia="en-US" w:bidi="ar-SA"/>
        </w:rPr>
      </w:pPr>
      <w:r>
        <w:rPr>
          <w:lang w:eastAsia="en-US" w:bidi="ar-SA"/>
        </w:rPr>
        <w:t xml:space="preserve">We classify non-alphanumeric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 Self-evidently, wherever a non-alphanumeric sign is present in the source, it must likewise be present in the transliteration of the source text. However, because of the tremendous variety of such signs, it would be utterly impracticable to dedicate a transliteration equivalent to each one, as we do in the case of alphabetic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Pr>
          <w:lang w:eastAsia="en-US" w:bidi="ar-SA"/>
        </w:rPr>
        <w:t>6.1.2</w:t>
      </w:r>
      <w:r>
        <w:rPr>
          <w:lang w:eastAsia="en-US" w:bidi="ar-SA"/>
        </w:rPr>
        <w:fldChar w:fldCharType="end"/>
      </w:r>
      <w:r>
        <w:rPr>
          <w:lang w:eastAsia="en-US" w:bidi="ar-SA"/>
        </w:rPr>
        <w:t>). Whenever the broad classification afforded by symbol tokens is deemed insufficient, the phenomenal aspect of non-alphanumeric signs may be described more extensively in annotation outside the edition, and this of course also applies to signs for which we use no symbol tokens.</w:t>
      </w:r>
    </w:p>
    <w:p>
      <w:pPr>
        <w:pStyle w:val="Normlbehzs"/>
        <w:rPr>
          <w:lang w:eastAsia="en-US" w:bidi="ar-SA"/>
        </w:rPr>
      </w:pPr>
      <w:r>
        <w:rPr>
          <w:lang w:eastAsia="en-US" w:bidi="ar-SA"/>
        </w:rPr>
        <w:t>Certain non-alphanumeric signs have a clearly established graphemic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marks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Because there are only a few kinds of such signs, and because their graphemic function is clear, functional marks are represented in our transliteration by a dedicated target character which establishes their function as well as their presence, while their phenomenal aspect is ignored. This treatment is identical to our treatment of alphabetic graphemes and numeral digits.</w:t>
      </w:r>
    </w:p>
    <w:p>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alphanumeric signs, so it may be difficult to establish whether a particular glyph is alphanumeric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Pr>
          <w:lang w:eastAsia="en-US" w:bidi="ar-SA"/>
        </w:rPr>
        <w:t>6.2.1</w:t>
      </w:r>
      <w:r>
        <w:rPr>
          <w:lang w:eastAsia="en-US" w:bidi="ar-SA"/>
        </w:rPr>
        <w:fldChar w:fldCharType="end"/>
      </w:r>
      <w:r>
        <w:rPr>
          <w:lang w:eastAsia="en-US" w:bidi="ar-SA"/>
        </w:rPr>
        <w:t>). The graphemic function of ideograms is usually clear, but due to their large number it is not feasible to dedicate transliteration characters to them, as we do for functional marks. Instead, we represent them through markup, and identify them with symbol tokens. The tokens, typically the emic names of these glyphs in the particular writing systems where they occur, simultaneously identify the functional and the phenomenal aspect of ideograms.</w:t>
      </w:r>
    </w:p>
    <w:p>
      <w:pPr>
        <w:pStyle w:val="Normlbehzs"/>
      </w:pPr>
      <w:r>
        <w:rPr>
          <w:lang w:eastAsia="en-US" w:bidi="ar-SA"/>
        </w:rPr>
        <w:t xml:space="preserve">Other non-alphanumeric signs fulfil a graphemic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non-alphanumeric graphemes is that </w:t>
      </w:r>
    </w:p>
    <w:p>
      <w:pPr>
        <w:pStyle w:val="Normlbehzs"/>
      </w:pPr>
      <w:r>
        <w:t>since the graphemic function of symbols cannot always be established precisely (or at all), and a specific function is not consistently correlated with a specific glyph, we always represent symbols through markup involving tokens which specify their phenomenal aspect.</w:t>
      </w:r>
    </w:p>
    <w:p>
      <w:pPr>
        <w:pStyle w:val="Normlbehzs"/>
      </w:pPr>
    </w:p>
    <w:p>
      <w:pPr>
        <w:pStyle w:val="Normlbehzs"/>
      </w:pPr>
      <w:r>
        <w:t xml:space="preserve"> Among symbols, we distinguish </w:t>
      </w:r>
      <w:r>
        <w:rPr>
          <w:b/>
          <w:bCs/>
          <w:lang w:eastAsia="en-US" w:bidi="ar-SA"/>
        </w:rPr>
        <w:t>symbolic marks</w:t>
      </w:r>
      <w:r>
        <w:rPr>
          <w:lang w:eastAsia="en-US" w:bidi="ar-SA"/>
        </w:rPr>
        <w:t xml:space="preserve"> </w:t>
      </w:r>
      <w:r>
        <w:rPr>
          <w:highlight w:val="yellow"/>
          <w:lang w:eastAsia="en-US" w:bidi="ar-SA"/>
        </w:rPr>
        <w:t>@symbolic marks?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xml:space="preserve">), for which it is possible to establish a graphemic function with some accuracy and confidence, and </w:t>
      </w:r>
      <w:r>
        <w:rPr>
          <w:b/>
          <w:bCs/>
          <w:lang w:eastAsia="en-US" w:bidi="ar-SA"/>
        </w:rPr>
        <w:t>abstract symbols</w:t>
      </w:r>
      <w:r>
        <w:t xml:space="preserve"> (§</w:t>
      </w:r>
      <w:r>
        <w:fldChar w:fldCharType="begin"/>
      </w:r>
      <w:r>
        <w:instrText xml:space="preserve"> REF _Ref203031519 \r \h </w:instrText>
      </w:r>
      <w:r>
        <w:fldChar w:fldCharType="separate"/>
      </w:r>
      <w:r>
        <w:t>6.6</w:t>
      </w:r>
      <w:r>
        <w:fldChar w:fldCharType="end"/>
      </w:r>
      <w:r>
        <w:t xml:space="preserve">) whose graphemic function can only be described in vague terms or not at all. Accordingly, the markup representing symbols includes an identification of the function for the former class, but not for the latter. Symbolic marks are thus much like the functional marks introduced above. Indeed, our assignment of specific kinds of signs to one of these classes or the other is somewhat arbitrary. </w:t>
      </w:r>
    </w:p>
    <w:p>
      <w:pPr>
        <w:pStyle w:val="Normlbehzs"/>
      </w:pPr>
    </w:p>
    <w:p>
      <w:pPr>
        <w:pStyle w:val="Normlbehzs"/>
      </w:pPr>
      <w:r>
        <w:t xml:space="preserve">The practical difference between them is that we use dedicated target characters for functional marks and markup for symbolic marks. </w:t>
      </w:r>
    </w:p>
    <w:p>
      <w:pPr>
        <w:pStyle w:val="Normlbehzs"/>
        <w:rPr>
          <w:lang w:eastAsia="en-US" w:bidi="ar-SA"/>
        </w:rPr>
      </w:pPr>
      <w:r>
        <w:rPr>
          <w:lang w:eastAsia="en-US" w:bidi="ar-SA"/>
        </w:rPr>
        <w:t>is determinable. The most prominent members of this class are punctuation marks (§</w:t>
      </w:r>
      <w:r>
        <w:rPr>
          <w:lang w:eastAsia="en-US" w:bidi="ar-SA"/>
        </w:rPr>
        <w:fldChar w:fldCharType="begin"/>
      </w:r>
      <w:r>
        <w:rPr>
          <w:lang w:eastAsia="en-US" w:bidi="ar-SA"/>
        </w:rPr>
        <w:instrText xml:space="preserve"> REF _Ref203468812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Other symbolic marks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Pr>
          <w:lang w:eastAsia="en-US" w:bidi="ar-SA"/>
        </w:rPr>
        <w:t>6.5.3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w:t>
      </w:r>
    </w:p>
    <w:p>
      <w:pPr>
        <w:pStyle w:val="Normlbehzs"/>
        <w:rPr>
          <w:lang w:eastAsia="en-US" w:bidi="ar-SA"/>
        </w:rPr>
      </w:pPr>
      <w:r>
        <w:rPr>
          <w:highlight w:val="yellow"/>
          <w:lang w:eastAsia="en-US" w:bidi="ar-SA"/>
        </w:rPr>
        <w:t>this table perhaps to be replaced by new one under §</w:t>
      </w:r>
      <w:r>
        <w:rPr>
          <w:highlight w:val="yellow"/>
          <w:lang w:eastAsia="en-US" w:bidi="ar-SA"/>
        </w:rPr>
        <w:fldChar w:fldCharType="begin"/>
      </w:r>
      <w:r>
        <w:rPr>
          <w:highlight w:val="yellow"/>
          <w:lang w:eastAsia="en-US" w:bidi="ar-SA"/>
        </w:rPr>
        <w:instrText xml:space="preserve"> REF _Ref221694081 \r \h  \* MERGEFORMAT </w:instrText>
      </w:r>
      <w:r>
        <w:rPr>
          <w:highlight w:val="yellow"/>
          <w:lang w:eastAsia="en-US" w:bidi="ar-SA"/>
        </w:rPr>
      </w:r>
      <w:r>
        <w:rPr>
          <w:highlight w:val="yellow"/>
          <w:lang w:eastAsia="en-US" w:bidi="ar-SA"/>
        </w:rPr>
        <w:fldChar w:fldCharType="separate"/>
      </w:r>
      <w:r>
        <w:rPr>
          <w:highlight w:val="yellow"/>
          <w:lang w:eastAsia="en-US" w:bidi="ar-SA"/>
        </w:rPr>
        <w:t>3.2</w:t>
      </w:r>
      <w:r>
        <w:rPr>
          <w:highlight w:val="yellow"/>
          <w:lang w:eastAsia="en-US" w:bidi="ar-SA"/>
        </w:rPr>
        <w:fldChar w:fldCharType="end"/>
      </w:r>
    </w:p>
    <w:tbl>
      <w:tblPr>
        <w:tblStyle w:val="FigureTable"/>
        <w:tblW w:w="5000" w:type="pct"/>
        <w:tblLook w:val="04A0" w:firstRow="1" w:lastRow="0" w:firstColumn="1" w:lastColumn="0" w:noHBand="0" w:noVBand="1"/>
      </w:tblPr>
      <w:tblGrid>
        <w:gridCol w:w="2547"/>
        <w:gridCol w:w="2361"/>
        <w:gridCol w:w="2361"/>
        <w:gridCol w:w="2359"/>
      </w:tblGrid>
      <w:tr>
        <w:trPr>
          <w:cnfStyle w:val="100000000000" w:firstRow="1" w:lastRow="0" w:firstColumn="0" w:lastColumn="0" w:oddVBand="0" w:evenVBand="0" w:oddHBand="0" w:evenHBand="0" w:firstRowFirstColumn="0" w:firstRowLastColumn="0" w:lastRowFirstColumn="0" w:lastRowLastColumn="0"/>
        </w:trPr>
        <w:tc>
          <w:tcPr>
            <w:tcW w:w="5000" w:type="pct"/>
            <w:gridSpan w:val="4"/>
          </w:tcPr>
          <w:p>
            <w:pPr>
              <w:pStyle w:val="Kpalrs"/>
              <w:rPr>
                <w:lang w:eastAsia="en-US" w:bidi="ar-SA"/>
              </w:rPr>
            </w:pPr>
            <w:bookmarkStart w:id="375" w:name="_Ref204246515"/>
            <w:bookmarkStart w:id="376" w:name="_Ref204246512"/>
            <w:r>
              <w:t xml:space="preserve">Figure </w:t>
            </w:r>
            <w:fldSimple w:instr=" STYLEREF 2 \s ">
              <w:r>
                <w:rPr>
                  <w:noProof/>
                </w:rPr>
                <w:t>6.1</w:t>
              </w:r>
            </w:fldSimple>
            <w:r>
              <w:t>.</w:t>
            </w:r>
            <w:fldSimple w:instr=" SEQ Figure \* ALPHABETIC \s 2 ">
              <w:r>
                <w:rPr>
                  <w:noProof/>
                </w:rPr>
                <w:t>A</w:t>
              </w:r>
            </w:fldSimple>
            <w:bookmarkEnd w:id="375"/>
            <w:r>
              <w:t>. Classification of non-alphanumeric signs</w:t>
            </w:r>
            <w:bookmarkEnd w:id="376"/>
          </w:p>
        </w:tc>
      </w:tr>
      <w:tr>
        <w:tc>
          <w:tcPr>
            <w:tcW w:w="1323" w:type="pct"/>
            <w:shd w:val="clear" w:color="auto" w:fill="F0F7D7"/>
          </w:tcPr>
          <w:p>
            <w:pPr>
              <w:rPr>
                <w:lang w:eastAsia="en-US" w:bidi="ar-SA"/>
              </w:rPr>
            </w:pPr>
          </w:p>
        </w:tc>
        <w:tc>
          <w:tcPr>
            <w:tcW w:w="1226" w:type="pct"/>
            <w:shd w:val="clear" w:color="auto" w:fill="F0F7D7"/>
          </w:tcPr>
          <w:p>
            <w:pPr>
              <w:jc w:val="center"/>
              <w:rPr>
                <w:lang w:eastAsia="en-US" w:bidi="ar-SA"/>
              </w:rPr>
            </w:pPr>
            <w:r>
              <w:rPr>
                <w:lang w:eastAsia="en-US" w:bidi="ar-SA"/>
              </w:rPr>
              <w:t>presence</w:t>
            </w:r>
          </w:p>
        </w:tc>
        <w:tc>
          <w:tcPr>
            <w:tcW w:w="1226" w:type="pct"/>
            <w:shd w:val="clear" w:color="auto" w:fill="F0F7D7"/>
          </w:tcPr>
          <w:p>
            <w:pPr>
              <w:jc w:val="center"/>
              <w:rPr>
                <w:lang w:eastAsia="en-US" w:bidi="ar-SA"/>
              </w:rPr>
            </w:pPr>
            <w:r>
              <w:rPr>
                <w:lang w:eastAsia="en-US" w:bidi="ar-SA"/>
              </w:rPr>
              <w:t>functional aspect</w:t>
            </w:r>
          </w:p>
        </w:tc>
        <w:tc>
          <w:tcPr>
            <w:tcW w:w="1225" w:type="pct"/>
            <w:shd w:val="clear" w:color="auto" w:fill="F0F7D7"/>
          </w:tcPr>
          <w:p>
            <w:pPr>
              <w:jc w:val="center"/>
              <w:rPr>
                <w:lang w:eastAsia="en-US" w:bidi="ar-SA"/>
              </w:rPr>
            </w:pPr>
            <w:r>
              <w:rPr>
                <w:lang w:eastAsia="en-US" w:bidi="ar-SA"/>
              </w:rPr>
              <w:t>phenomenal aspect</w:t>
            </w:r>
          </w:p>
        </w:tc>
      </w:tr>
      <w:tr>
        <w:tc>
          <w:tcPr>
            <w:tcW w:w="1323" w:type="pct"/>
          </w:tcPr>
          <w:p>
            <w:pPr>
              <w:rPr>
                <w:lang w:eastAsia="en-US" w:bidi="ar-SA"/>
              </w:rPr>
            </w:pPr>
            <w:r>
              <w:rPr>
                <w:lang w:eastAsia="en-US" w:bidi="ar-SA"/>
              </w:rPr>
              <w:t>functional marks</w:t>
            </w:r>
          </w:p>
        </w:tc>
        <w:tc>
          <w:tcPr>
            <w:tcW w:w="2452" w:type="pct"/>
            <w:gridSpan w:val="2"/>
          </w:tcPr>
          <w:p>
            <w:pPr>
              <w:jc w:val="center"/>
              <w:rPr>
                <w:lang w:eastAsia="en-US" w:bidi="ar-SA"/>
              </w:rPr>
            </w:pPr>
            <w:r>
              <w:rPr>
                <w:lang w:eastAsia="en-US" w:bidi="ar-SA"/>
              </w:rPr>
              <w:t>dedicated transliteration characters</w:t>
            </w:r>
          </w:p>
        </w:tc>
        <w:tc>
          <w:tcPr>
            <w:tcW w:w="1225" w:type="pct"/>
          </w:tcPr>
          <w:p>
            <w:pPr>
              <w:jc w:val="center"/>
              <w:rPr>
                <w:lang w:eastAsia="en-US" w:bidi="ar-SA"/>
              </w:rPr>
            </w:pPr>
            <w:r>
              <w:rPr>
                <w:lang w:eastAsia="en-US" w:bidi="ar-SA"/>
              </w:rPr>
              <w:t>—</w:t>
            </w:r>
          </w:p>
        </w:tc>
      </w:tr>
      <w:tr>
        <w:tc>
          <w:tcPr>
            <w:tcW w:w="1323" w:type="pct"/>
          </w:tcPr>
          <w:p>
            <w:pPr>
              <w:rPr>
                <w:lang w:eastAsia="en-US" w:bidi="ar-SA"/>
              </w:rPr>
            </w:pPr>
            <w:r>
              <w:rPr>
                <w:lang w:eastAsia="en-US" w:bidi="ar-SA"/>
              </w:rPr>
              <w:t>ideograms</w:t>
            </w:r>
          </w:p>
        </w:tc>
        <w:tc>
          <w:tcPr>
            <w:tcW w:w="1226" w:type="pct"/>
          </w:tcPr>
          <w:p>
            <w:pPr>
              <w:jc w:val="center"/>
              <w:rPr>
                <w:lang w:eastAsia="en-US" w:bidi="ar-SA"/>
              </w:rPr>
            </w:pPr>
            <w:r>
              <w:rPr>
                <w:lang w:eastAsia="en-US" w:bidi="ar-SA"/>
              </w:rPr>
              <w:t>markup</w:t>
            </w:r>
          </w:p>
        </w:tc>
        <w:tc>
          <w:tcPr>
            <w:tcW w:w="2451" w:type="pct"/>
            <w:gridSpan w:val="2"/>
          </w:tcPr>
          <w:p>
            <w:pPr>
              <w:jc w:val="center"/>
              <w:rPr>
                <w:lang w:eastAsia="en-US" w:bidi="ar-SA"/>
              </w:rPr>
            </w:pPr>
            <w:r>
              <w:rPr>
                <w:lang w:eastAsia="en-US" w:bidi="ar-SA"/>
              </w:rPr>
              <w:t>symbol token</w:t>
            </w:r>
          </w:p>
        </w:tc>
      </w:tr>
      <w:tr>
        <w:tc>
          <w:tcPr>
            <w:tcW w:w="1323" w:type="pct"/>
          </w:tcPr>
          <w:p>
            <w:pPr>
              <w:rPr>
                <w:lang w:eastAsia="en-US" w:bidi="ar-SA"/>
              </w:rPr>
            </w:pPr>
            <w:r>
              <w:rPr>
                <w:lang w:eastAsia="en-US" w:bidi="ar-SA"/>
              </w:rPr>
              <w:t>symbolic marks</w:t>
            </w:r>
          </w:p>
        </w:tc>
        <w:tc>
          <w:tcPr>
            <w:tcW w:w="2452" w:type="pct"/>
            <w:gridSpan w:val="2"/>
          </w:tcPr>
          <w:p>
            <w:pPr>
              <w:jc w:val="center"/>
              <w:rPr>
                <w:lang w:eastAsia="en-US" w:bidi="ar-SA"/>
              </w:rPr>
            </w:pPr>
            <w:r>
              <w:rPr>
                <w:lang w:eastAsia="en-US" w:bidi="ar-SA"/>
              </w:rPr>
              <w:t>markup</w:t>
            </w:r>
          </w:p>
        </w:tc>
        <w:tc>
          <w:tcPr>
            <w:tcW w:w="1225" w:type="pct"/>
          </w:tcPr>
          <w:p>
            <w:pPr>
              <w:jc w:val="center"/>
              <w:rPr>
                <w:lang w:eastAsia="en-US" w:bidi="ar-SA"/>
              </w:rPr>
            </w:pPr>
            <w:r>
              <w:rPr>
                <w:lang w:eastAsia="en-US" w:bidi="ar-SA"/>
              </w:rPr>
              <w:t>symbol token</w:t>
            </w:r>
          </w:p>
        </w:tc>
      </w:tr>
      <w:tr>
        <w:tc>
          <w:tcPr>
            <w:tcW w:w="1323" w:type="pct"/>
          </w:tcPr>
          <w:p>
            <w:pPr>
              <w:rPr>
                <w:lang w:eastAsia="en-US" w:bidi="ar-SA"/>
              </w:rPr>
            </w:pPr>
            <w:r>
              <w:rPr>
                <w:lang w:eastAsia="en-US" w:bidi="ar-SA"/>
              </w:rPr>
              <w:t>abstract symbols</w:t>
            </w:r>
          </w:p>
        </w:tc>
        <w:tc>
          <w:tcPr>
            <w:tcW w:w="1226" w:type="pct"/>
          </w:tcPr>
          <w:p>
            <w:pPr>
              <w:jc w:val="center"/>
              <w:rPr>
                <w:lang w:eastAsia="en-US" w:bidi="ar-SA"/>
              </w:rPr>
            </w:pPr>
            <w:r>
              <w:rPr>
                <w:lang w:eastAsia="en-US" w:bidi="ar-SA"/>
              </w:rPr>
              <w:t>markup</w:t>
            </w:r>
          </w:p>
        </w:tc>
        <w:tc>
          <w:tcPr>
            <w:tcW w:w="1226" w:type="pct"/>
          </w:tcPr>
          <w:p>
            <w:pPr>
              <w:jc w:val="center"/>
              <w:rPr>
                <w:lang w:eastAsia="en-US" w:bidi="ar-SA"/>
              </w:rPr>
            </w:pPr>
            <w:r>
              <w:rPr>
                <w:lang w:eastAsia="en-US" w:bidi="ar-SA"/>
              </w:rPr>
              <w:t>—</w:t>
            </w:r>
          </w:p>
        </w:tc>
        <w:tc>
          <w:tcPr>
            <w:tcW w:w="1225" w:type="pct"/>
          </w:tcPr>
          <w:p>
            <w:pPr>
              <w:jc w:val="center"/>
              <w:rPr>
                <w:lang w:eastAsia="en-US" w:bidi="ar-SA"/>
              </w:rPr>
            </w:pPr>
            <w:r>
              <w:rPr>
                <w:lang w:eastAsia="en-US" w:bidi="ar-SA"/>
              </w:rPr>
              <w:t>symbol token</w:t>
            </w:r>
          </w:p>
        </w:tc>
      </w:tr>
    </w:tbl>
    <w:p>
      <w:pPr>
        <w:pStyle w:val="Cmsor3"/>
      </w:pPr>
      <w:bookmarkStart w:id="377" w:name="_Ref204261599"/>
      <w:bookmarkStart w:id="378" w:name="_Toc222221870"/>
      <w:r>
        <w:t>Symbol markup and tokens</w:t>
      </w:r>
      <w:bookmarkEnd w:id="377"/>
      <w:bookmarkEnd w:id="378"/>
    </w:p>
    <w:p>
      <w:pPr>
        <w:rPr>
          <w:lang w:eastAsia="en-US" w:bidi="ar-SA"/>
        </w:rPr>
      </w:pPr>
      <w:r>
        <w:rPr>
          <w:lang w:eastAsia="en-US" w:bidi="ar-SA"/>
        </w:rPr>
        <w:t>@@@</w:t>
      </w:r>
    </w:p>
    <w:p>
      <w:pPr>
        <w:pStyle w:val="Cmsor2"/>
      </w:pPr>
      <w:r>
        <w:t>What is not a non-alphanumeric sign?</w:t>
      </w:r>
    </w:p>
    <w:p>
      <w:pPr>
        <w:rPr>
          <w:lang w:eastAsia="en-US" w:bidi="ar-SA"/>
        </w:rPr>
      </w:pPr>
      <w:r>
        <w:rPr>
          <w:highlight w:val="yellow"/>
          <w:lang w:eastAsia="en-US" w:bidi="ar-SA"/>
        </w:rPr>
        <w:t xml:space="preserve">@scribal </w:t>
      </w:r>
      <w:proofErr w:type="spellStart"/>
      <w:r>
        <w:rPr>
          <w:highlight w:val="yellow"/>
          <w:lang w:eastAsia="en-US" w:bidi="ar-SA"/>
        </w:rPr>
        <w:t>metamarks</w:t>
      </w:r>
      <w:proofErr w:type="spellEnd"/>
      <w:r>
        <w:rPr>
          <w:highlight w:val="yellow"/>
          <w:lang w:eastAsia="en-US" w:bidi="ar-SA"/>
        </w:rPr>
        <w:t xml:space="preserve"> should also be mentioned in this section</w:t>
      </w:r>
    </w:p>
    <w:p>
      <w:pPr>
        <w:pStyle w:val="Cmsor3"/>
      </w:pPr>
      <w:bookmarkStart w:id="379" w:name="_Ref204244825"/>
      <w:bookmarkStart w:id="380" w:name="_Ref204258318"/>
      <w:bookmarkStart w:id="381" w:name="_Toc222221871"/>
      <w:r>
        <w:t>Ambiguously alphanumeric signs</w:t>
      </w:r>
      <w:bookmarkEnd w:id="379"/>
      <w:bookmarkEnd w:id="380"/>
      <w:bookmarkEnd w:id="381"/>
    </w:p>
    <w:p>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p>
    <w:p>
      <w:pPr>
        <w:pStyle w:val="Lista3"/>
        <w:rPr>
          <w:lang w:eastAsia="en-US" w:bidi="ar-SA"/>
        </w:rPr>
      </w:pPr>
      <w:r>
        <w:rPr>
          <w:lang w:eastAsia="en-US" w:bidi="ar-SA"/>
        </w:rPr>
        <w:t>when an alphabetic or numeric glyph (such as that for &lt;1&gt;, &lt;</w:t>
      </w:r>
      <w:proofErr w:type="spellStart"/>
      <w:r>
        <w:rPr>
          <w:lang w:eastAsia="en-US" w:bidi="ar-SA"/>
        </w:rPr>
        <w:t>tha</w:t>
      </w:r>
      <w:proofErr w:type="spellEnd"/>
      <w:r>
        <w:rPr>
          <w:lang w:eastAsia="en-US" w:bidi="ar-SA"/>
        </w:rPr>
        <w:t>&gt; or &lt;cha&gt;) is used in a context where its alphanumeric function is irrelevant and an auspicious function is likely, the glyph should nonetheless be transliterated normally</w:t>
      </w:r>
    </w:p>
    <w:p>
      <w:pPr>
        <w:pStyle w:val="Lista3"/>
        <w:rPr>
          <w:highlight w:val="yellow"/>
          <w:lang w:eastAsia="en-US" w:bidi="ar-SA"/>
        </w:rPr>
      </w:pPr>
      <w:r>
        <w:rPr>
          <w:highlight w:val="yellow"/>
          <w:lang w:eastAsia="en-US" w:bidi="ar-SA"/>
        </w:rPr>
        <w:t>but see alternative treatment below</w:t>
      </w:r>
    </w:p>
    <w:p>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pPr>
        <w:pStyle w:val="Lista3"/>
        <w:rPr>
          <w:lang w:eastAsia="en-US" w:bidi="ar-SA"/>
        </w:rPr>
      </w:pPr>
      <w:r>
        <w:t xml:space="preserve">in general, we recommend identifying glyphs as special only when they </w:t>
      </w:r>
    </w:p>
    <w:p>
      <w:pPr>
        <w:pStyle w:val="Lista4"/>
        <w:rPr>
          <w:lang w:eastAsia="en-US" w:bidi="ar-SA"/>
        </w:rPr>
      </w:pPr>
      <w:r>
        <w:t>are palaeographically older</w:t>
      </w:r>
    </w:p>
    <w:p>
      <w:pPr>
        <w:pStyle w:val="Lista4"/>
        <w:rPr>
          <w:lang w:eastAsia="en-US" w:bidi="ar-SA"/>
        </w:rPr>
      </w:pPr>
      <w:r>
        <w:t>belong to a clearly different script inventory</w:t>
      </w:r>
    </w:p>
    <w:p>
      <w:pPr>
        <w:pStyle w:val="Lista4"/>
        <w:rPr>
          <w:lang w:eastAsia="en-US" w:bidi="ar-SA"/>
        </w:rPr>
      </w:pPr>
      <w:r>
        <w:t>or are cursively simplified</w:t>
      </w:r>
    </w:p>
    <w:p>
      <w:pPr>
        <w:pStyle w:val="Lista"/>
        <w:rPr>
          <w:lang w:eastAsia="en-US" w:bidi="ar-SA"/>
        </w:rPr>
      </w:pPr>
      <w:r>
        <w:rPr>
          <w:lang w:eastAsia="en-US" w:bidi="ar-SA"/>
        </w:rPr>
        <w:t xml:space="preserve">@still need somewhere to treat alphanumeric signs repurposed as symbols, e.g. </w:t>
      </w:r>
      <w:proofErr w:type="spellStart"/>
      <w:r>
        <w:rPr>
          <w:lang w:eastAsia="en-US" w:bidi="ar-SA"/>
        </w:rPr>
        <w:t>tha</w:t>
      </w:r>
      <w:proofErr w:type="spellEnd"/>
      <w:r>
        <w:rPr>
          <w:lang w:eastAsia="en-US" w:bidi="ar-SA"/>
        </w:rPr>
        <w:t>, cha and 1 as closers or auspicious marks</w:t>
      </w:r>
    </w:p>
    <w:p>
      <w:pPr>
        <w:pStyle w:val="Lista2"/>
        <w:rPr>
          <w:lang w:eastAsia="en-US" w:bidi="ar-SA"/>
        </w:rPr>
      </w:pPr>
      <w:r>
        <w:rPr>
          <w:lang w:eastAsia="en-US" w:bidi="ar-SA"/>
        </w:rPr>
        <w:t>put this in 5.2, repurposed graphic signs?</w:t>
      </w:r>
    </w:p>
    <w:p>
      <w:pPr>
        <w:pStyle w:val="Lista3"/>
        <w:rPr>
          <w:lang w:eastAsia="en-US" w:bidi="ar-SA"/>
        </w:rPr>
      </w:pPr>
      <w:r>
        <w:rPr>
          <w:lang w:eastAsia="en-US" w:bidi="ar-SA"/>
        </w:rPr>
        <w:t>but then it’s increasingly ill-placed before the numeral signs</w:t>
      </w:r>
    </w:p>
    <w:p>
      <w:pPr>
        <w:pStyle w:val="Lista3"/>
        <w:rPr>
          <w:lang w:eastAsia="en-US" w:bidi="ar-SA"/>
        </w:rPr>
      </w:pPr>
      <w:r>
        <w:rPr>
          <w:lang w:eastAsia="en-US" w:bidi="ar-SA"/>
        </w:rPr>
        <w:t>so move numeral signs to a top-level section, and create another top-level section for special graphemic functions after that, which would then include all repurposed graphemes, 2-ro as well as these?</w:t>
      </w:r>
    </w:p>
    <w:p>
      <w:pPr>
        <w:pStyle w:val="Lista2"/>
        <w:rPr>
          <w:lang w:eastAsia="en-US" w:bidi="ar-SA"/>
        </w:rPr>
      </w:pPr>
      <w:r>
        <w:rPr>
          <w:lang w:eastAsia="en-US" w:bidi="ar-SA"/>
        </w:rPr>
        <w:t>if they are in the same script as the rest of the text, then they are to be transliterated at face value regardless of assumed function</w:t>
      </w:r>
    </w:p>
    <w:p>
      <w:pPr>
        <w:pStyle w:val="Lista3"/>
        <w:rPr>
          <w:lang w:eastAsia="en-US" w:bidi="ar-SA"/>
        </w:rPr>
      </w:pPr>
      <w:r>
        <w:rPr>
          <w:lang w:eastAsia="en-US" w:bidi="ar-SA"/>
        </w:rPr>
        <w:t xml:space="preserve">if they are in a different script (including ornamental modifications), then they are to be treated as logograms like </w:t>
      </w:r>
      <w:proofErr w:type="spellStart"/>
      <w:r>
        <w:rPr>
          <w:lang w:eastAsia="en-US" w:bidi="ar-SA"/>
        </w:rPr>
        <w:t>oṁ</w:t>
      </w:r>
      <w:proofErr w:type="spellEnd"/>
    </w:p>
    <w:p>
      <w:pPr>
        <w:pStyle w:val="Lista"/>
        <w:rPr>
          <w:lang w:eastAsia="en-US" w:bidi="ar-SA"/>
        </w:rPr>
      </w:pPr>
      <w:proofErr w:type="spellStart"/>
      <w:r>
        <w:rPr>
          <w:lang w:eastAsia="en-US" w:bidi="ar-SA"/>
        </w:rPr>
        <w:t>fff</w:t>
      </w:r>
      <w:proofErr w:type="spellEnd"/>
    </w:p>
    <w:p>
      <w:pPr>
        <w:pStyle w:val="Cmsor3"/>
      </w:pPr>
      <w:bookmarkStart w:id="382" w:name="_Ref204244841"/>
      <w:bookmarkStart w:id="383" w:name="_Toc222221872"/>
      <w:r>
        <w:t>Graphic features peripheral to the text</w:t>
      </w:r>
      <w:bookmarkEnd w:id="382"/>
      <w:bookmarkEnd w:id="383"/>
    </w:p>
    <w:p>
      <w:pPr>
        <w:rPr>
          <w:lang w:eastAsia="en-US" w:bidi="ar-SA"/>
        </w:rPr>
      </w:pPr>
      <w:r>
        <w:t>When transliterating a source text, we are only concerned with signs which are either known to belong to the conventional inventory of its script, or are integral to the text. Graphic features peripheral to the text of an inscription or manuscript, chiefly decorative features and premodern editorial marks, are to be ignored (§</w:t>
      </w:r>
      <w:r>
        <w:fldChar w:fldCharType="begin"/>
      </w:r>
      <w:r>
        <w:instrText xml:space="preserve"> REF _Ref203034528 \r \h </w:instrText>
      </w:r>
      <w:r>
        <w:fldChar w:fldCharType="separate"/>
      </w:r>
      <w:r>
        <w:t>3.6.1</w:t>
      </w:r>
      <w:r>
        <w:fldChar w:fldCharType="end"/>
      </w:r>
      <w:r>
        <w:t>). Conversely, signs which do not differ conspicuously in size from, and are smoothly integrated into the linear flow of, alphanumeric glyphs (i.e. which occupy the same kind of segmental space as alphanumeric signs) are considered on a par with proper graphemes and must be represented explicitly in transliteration, even if their precise graphemic function may not be definable.</w:t>
      </w:r>
    </w:p>
    <w:p>
      <w:pPr>
        <w:rPr>
          <w:lang w:eastAsia="en-US" w:bidi="ar-SA"/>
        </w:rPr>
      </w:pPr>
    </w:p>
    <w:p>
      <w:pPr>
        <w:pStyle w:val="Lista"/>
        <w:rPr>
          <w:lang w:eastAsia="en-US" w:bidi="ar-SA"/>
        </w:rPr>
      </w:pPr>
    </w:p>
    <w:p>
      <w:pPr>
        <w:pStyle w:val="Cmsor2"/>
      </w:pPr>
      <w:bookmarkStart w:id="384" w:name="_lskh4nb1o2vy" w:colFirst="0" w:colLast="0"/>
      <w:bookmarkStart w:id="385" w:name="_Ref204257593"/>
      <w:bookmarkStart w:id="386" w:name="_Ref204243240"/>
      <w:bookmarkStart w:id="387" w:name="_Toc17811443"/>
      <w:bookmarkStart w:id="388" w:name="_Toc17811498"/>
      <w:bookmarkStart w:id="389" w:name="_Ref24531259"/>
      <w:bookmarkEnd w:id="384"/>
      <w:r>
        <w:t>Ideograms</w:t>
      </w:r>
      <w:bookmarkEnd w:id="385"/>
    </w:p>
    <w:p>
      <w:pPr>
        <w:rPr>
          <w:lang w:eastAsia="en-US" w:bidi="ar-SA"/>
        </w:rPr>
      </w:pPr>
      <w:r>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pPr>
        <w:rPr>
          <w:lang w:eastAsia="en-US" w:bidi="ar-SA"/>
        </w:rPr>
      </w:pPr>
    </w:p>
    <w:p>
      <w:pPr>
        <w:rPr>
          <w:lang w:eastAsia="en-US" w:bidi="ar-SA"/>
        </w:rPr>
      </w:pPr>
      <w:r>
        <w:rPr>
          <w:lang w:eastAsia="en-US" w:bidi="ar-SA"/>
        </w:rPr>
        <w:t>@numerals too</w:t>
      </w:r>
    </w:p>
    <w:p>
      <w:pPr>
        <w:pStyle w:val="Lista"/>
        <w:rPr>
          <w:lang w:eastAsia="en-US" w:bidi="ar-SA"/>
        </w:rPr>
      </w:pPr>
      <w:r>
        <w:rPr>
          <w:rStyle w:val="Label"/>
        </w:rPr>
        <w:t>public shorthand</w:t>
      </w:r>
      <w:r>
        <w:t xml:space="preserve"> for ideograms</w:t>
      </w:r>
    </w:p>
    <w:p>
      <w:pPr>
        <w:pStyle w:val="Lista2"/>
        <w:rPr>
          <w:lang w:eastAsia="en-US" w:bidi="ar-SA"/>
        </w:rPr>
      </w:pPr>
      <w:r>
        <w:rPr>
          <w:lang w:eastAsia="en-US" w:bidi="ar-SA"/>
        </w:rPr>
        <w:t>use the * (asterisk) character followed (without an intervening space) by the token for the sign in question</w:t>
      </w:r>
    </w:p>
    <w:p>
      <w:pPr>
        <w:pStyle w:val="Lista2"/>
        <w:rPr>
          <w:lang w:eastAsia="en-US" w:bidi="ar-SA"/>
        </w:rPr>
      </w:pPr>
      <w:r>
        <w:rPr>
          <w:lang w:eastAsia="en-US" w:bidi="ar-SA"/>
        </w:rPr>
        <w:t>the authorised tokens for specific signs are given in the following subsections</w:t>
      </w:r>
    </w:p>
    <w:p>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pPr>
        <w:pStyle w:val="Lista2"/>
        <w:rPr>
          <w:lang w:eastAsia="en-US" w:bidi="ar-SA"/>
        </w:rPr>
      </w:pPr>
      <w:r>
        <w:rPr>
          <w:lang w:eastAsia="en-US" w:bidi="ar-SA"/>
        </w:rPr>
        <w:t xml:space="preserve">tokens used in an XML edition must be included in the </w:t>
      </w:r>
      <w:commentRangeStart w:id="390"/>
      <w:r>
        <w:rPr>
          <w:lang w:eastAsia="en-US" w:bidi="ar-SA"/>
        </w:rPr>
        <w:t>authority file</w:t>
      </w:r>
      <w:commentRangeEnd w:id="390"/>
      <w:r>
        <w:rPr>
          <w:rStyle w:val="Jegyzethivatkozs"/>
          <w:sz w:val="22"/>
          <w:szCs w:val="22"/>
          <w:lang w:eastAsia="en-US" w:bidi="ar-SA"/>
        </w:rPr>
        <w:commentReference w:id="390"/>
      </w:r>
      <w:r>
        <w:rPr>
          <w:lang w:eastAsia="en-US" w:bidi="ar-SA"/>
        </w:rPr>
        <w:t xml:space="preserve"> for symbol taxonomy (EGD §###)</w:t>
      </w:r>
    </w:p>
    <w:p>
      <w:pPr>
        <w:pStyle w:val="Lista2"/>
        <w:rPr>
          <w:lang w:eastAsia="en-US" w:bidi="ar-SA"/>
        </w:rPr>
      </w:pPr>
      <w:r>
        <w:rPr>
          <w:lang w:eastAsia="en-US" w:bidi="ar-SA"/>
        </w:rPr>
        <w:t>for strictly non-XML contexts, new tokens may be used as needed, but adding any new tokens to the authority file is nonetheless recommended</w:t>
      </w:r>
    </w:p>
    <w:p>
      <w:pPr>
        <w:pStyle w:val="Cmsor3"/>
        <w:rPr>
          <w:rStyle w:val="Foreign"/>
          <w:i w:val="0"/>
          <w:iCs w:val="0"/>
          <w:noProof w:val="0"/>
        </w:rPr>
      </w:pPr>
      <w:bookmarkStart w:id="391" w:name="_Ref204261343"/>
      <w:bookmarkStart w:id="392" w:name="_Toc222221873"/>
      <w:r>
        <w:rPr>
          <w:rStyle w:val="Foreign"/>
          <w:i w:val="0"/>
          <w:iCs w:val="0"/>
          <w:noProof w:val="0"/>
        </w:rPr>
        <w:t>Auspicious signs</w:t>
      </w:r>
      <w:bookmarkEnd w:id="391"/>
      <w:bookmarkEnd w:id="392"/>
    </w:p>
    <w:p>
      <w:pPr>
        <w:rPr>
          <w:lang w:eastAsia="en-US" w:bidi="ar-SA"/>
        </w:rPr>
      </w:pPr>
      <w:r>
        <w:rPr>
          <w:lang w:eastAsia="en-US" w:bidi="ar-SA"/>
        </w:rPr>
        <w:t>Symbols whose graphemic function is not clearly understood are often referred to as “auspicious”. In our transliteration and encoding, however, these must be represented as abstract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xml:space="preserve">), while this subsection is concerned only with signs which are confidentially identified as representing an auspicious word or, in a particular variety of the Indic writing system, are known to conventionally represent auspiciousness as their only signification. </w:t>
      </w:r>
    </w:p>
    <w:p>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w:t>
      </w:r>
      <w:proofErr w:type="spellStart"/>
      <w:r>
        <w:t>oṁ</w:t>
      </w:r>
      <w:proofErr w:type="spellEnd"/>
    </w:p>
    <w:p>
      <w:pPr>
        <w:pStyle w:val="Cmsor3"/>
      </w:pPr>
      <w:bookmarkStart w:id="393" w:name="_Ref204261378"/>
      <w:bookmarkStart w:id="394" w:name="_Toc222221874"/>
      <w:r>
        <w:t>Tamil ideograms</w:t>
      </w:r>
      <w:bookmarkEnd w:id="393"/>
      <w:bookmarkEnd w:id="394"/>
    </w:p>
    <w:p>
      <w:pPr>
        <w:pStyle w:val="Lista"/>
        <w:rPr>
          <w:lang w:eastAsia="en-US" w:bidi="ar-SA"/>
        </w:rPr>
      </w:pPr>
    </w:p>
    <w:p>
      <w:pPr>
        <w:pStyle w:val="Cmsor3"/>
      </w:pPr>
      <w:bookmarkStart w:id="395" w:name="_Ref204261389"/>
      <w:bookmarkStart w:id="396" w:name="_Toc222221875"/>
      <w:r>
        <w:t>Burmese ideograms</w:t>
      </w:r>
      <w:bookmarkEnd w:id="395"/>
      <w:bookmarkEnd w:id="396"/>
    </w:p>
    <w:p>
      <w:pPr>
        <w:pStyle w:val="Lista"/>
      </w:pPr>
      <w:r>
        <w:t>@better switch back to *n etc. as per the referenced guide, this would work better as generic shorthand for logograms such as *</w:t>
      </w:r>
      <w:proofErr w:type="spellStart"/>
      <w:r>
        <w:t>oṁ</w:t>
      </w:r>
      <w:proofErr w:type="spellEnd"/>
    </w:p>
    <w:p>
      <w:pPr>
        <w:pStyle w:val="Lista2"/>
      </w:pPr>
      <w:r>
        <w:t>or not: the numeral signs have the + after them, but the shorthand for other symbols (if retained) start with the sign</w:t>
      </w:r>
    </w:p>
    <w:p>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pPr>
        <w:pStyle w:val="Lista"/>
      </w:pPr>
      <w:r>
        <w:t>if such abbreviations occur in your corpus, especially within the same text, then you must be careful in using the asterisk as shorthand for any other function</w:t>
      </w:r>
    </w:p>
    <w:p>
      <w:pPr>
        <w:pStyle w:val="Lista"/>
      </w:pPr>
      <w:r>
        <w:t>@add reference to spacing (§</w:t>
      </w:r>
      <w:r>
        <w:fldChar w:fldCharType="begin"/>
      </w:r>
      <w:r>
        <w:instrText xml:space="preserve"> REF _Ref203487198 \r \h </w:instrText>
      </w:r>
      <w:r>
        <w:fldChar w:fldCharType="separate"/>
      </w:r>
      <w:r>
        <w:t>8.4.1.4</w:t>
      </w:r>
      <w:r>
        <w:fldChar w:fldCharType="end"/>
      </w:r>
      <w:r>
        <w:t>) once the status of ideograms has been sorted out</w:t>
      </w:r>
    </w:p>
    <w:p>
      <w:pPr>
        <w:pStyle w:val="Cmsor2"/>
      </w:pPr>
      <w:bookmarkStart w:id="397" w:name="_Ref220336910"/>
      <w:r>
        <w:t>Functional marks</w:t>
      </w:r>
      <w:bookmarkEnd w:id="386"/>
      <w:bookmarkEnd w:id="397"/>
    </w:p>
    <w:p>
      <w:r>
        <w:rPr>
          <w:lang w:eastAsia="en-US" w:bidi="ar-SA"/>
        </w:rPr>
        <w:t xml:space="preserve">Functional marks are glyphs unambiguously associated with a graphemic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t>6.4.1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rPr>
          <w:b/>
          <w:bCs/>
          <w:lang w:val="hu-HU"/>
        </w:rPr>
        <w:t>Hiba! A hivatkozási forrás nem található.</w:t>
      </w:r>
      <w:r>
        <w:fldChar w:fldCharType="end"/>
      </w:r>
      <w:r>
        <w:t>). Another concrete graphemic sign is the abbreviation mark found in some varieties of the Indic writing system (§</w:t>
      </w:r>
      <w:r>
        <w:fldChar w:fldCharType="begin"/>
      </w:r>
      <w:r>
        <w:instrText xml:space="preserve"> REF _Ref204175528 \r \h </w:instrText>
      </w:r>
      <w:r>
        <w:fldChar w:fldCharType="separate"/>
      </w:r>
      <w:r>
        <w:t>6.4.2</w:t>
      </w:r>
      <w:r>
        <w:fldChar w:fldCharType="end"/>
      </w:r>
      <w:r>
        <w:t xml:space="preserve">), which is used in conjunction with a sequence of alphabetic 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The graphetic appearance of functional marks may vary from script to script, but since their graphemic function is unequivocal, we represent only that function in transliteration, by a dedicated target character or shorthand. This treatment is analogous to that of alphanumeric graphemes. Their graphetic details, when of palaeographic interest, can be described for human readers outside the edition.</w:t>
      </w:r>
    </w:p>
    <w:p>
      <w:pPr>
        <w:pStyle w:val="Cmsor3"/>
      </w:pPr>
      <w:bookmarkStart w:id="398" w:name="_Ref201846134"/>
      <w:bookmarkStart w:id="399" w:name="_Ref201846166"/>
      <w:bookmarkStart w:id="400" w:name="_Ref201847243"/>
      <w:bookmarkStart w:id="401" w:name="_Toc222221876"/>
      <w:r>
        <w:rPr>
          <w:rStyle w:val="Foreign"/>
        </w:rPr>
        <w:t>Avagraha</w:t>
      </w:r>
      <w:bookmarkEnd w:id="398"/>
      <w:bookmarkEnd w:id="399"/>
      <w:bookmarkEnd w:id="400"/>
      <w:bookmarkEnd w:id="401"/>
    </w:p>
    <w:p>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t>6.4.1.1</w:t>
      </w:r>
      <w:r>
        <w:fldChar w:fldCharType="end"/>
      </w:r>
      <w:r>
        <w:t xml:space="preserve">). Be mindful of spaces around </w:t>
      </w:r>
      <w:proofErr w:type="spellStart"/>
      <w:r>
        <w:rPr>
          <w:rStyle w:val="Foreign"/>
        </w:rPr>
        <w:t>avagraha</w:t>
      </w:r>
      <w:r>
        <w:t>s</w:t>
      </w:r>
      <w:proofErr w:type="spellEnd"/>
      <w:r>
        <w:t xml:space="preserve"> (both original and editorial), as instructed in §</w:t>
      </w:r>
      <w:r>
        <w:fldChar w:fldCharType="begin"/>
      </w:r>
      <w:r>
        <w:instrText xml:space="preserve"> REF _Ref203486595 \r \h </w:instrText>
      </w:r>
      <w:r>
        <w:fldChar w:fldCharType="separate"/>
      </w:r>
      <w:r>
        <w:t>8.4.1.2</w:t>
      </w:r>
      <w:r>
        <w:fldChar w:fldCharType="end"/>
      </w:r>
      <w:r>
        <w:t>.</w:t>
      </w:r>
    </w:p>
    <w:p>
      <w:pPr>
        <w:pStyle w:val="Lista"/>
      </w:pPr>
      <w:bookmarkStart w:id="402" w:name="_Ref201846378"/>
      <w:r>
        <w:t>use the transliteration ’ (</w:t>
      </w:r>
      <w:r>
        <w:rPr>
          <w:rStyle w:val="Code"/>
        </w:rPr>
        <w:t>U+2019</w:t>
      </w:r>
      <w:r>
        <w:t xml:space="preserve"> Right Single Quotation Mark) to represent original </w:t>
      </w:r>
      <w:r>
        <w:rPr>
          <w:rStyle w:val="Foreign"/>
        </w:rPr>
        <w:t>avagraha</w:t>
      </w:r>
    </w:p>
    <w:p>
      <w:pPr>
        <w:pStyle w:val="Lista2"/>
      </w:pPr>
      <w:r>
        <w:t>e.g. Devanagari |</w:t>
      </w:r>
      <w:r>
        <w:rPr>
          <w:rStyle w:val="ForeignDevanagariScript"/>
          <w:rFonts w:hint="cs"/>
          <w:cs/>
        </w:rPr>
        <w:t>ऽ</w:t>
      </w:r>
      <w:r>
        <w:t xml:space="preserve">| </w:t>
      </w:r>
      <w:r>
        <w:rPr>
          <w:rFonts w:cs="Gentium"/>
        </w:rPr>
        <w:t xml:space="preserve">→ </w:t>
      </w:r>
      <w:r>
        <w:t>’</w:t>
      </w:r>
    </w:p>
    <w:p>
      <w:pPr>
        <w:pStyle w:val="Lista2"/>
      </w:pPr>
      <w:bookmarkStart w:id="403" w:name="_Hlk203730247"/>
      <w:r>
        <w:t xml:space="preserve">if necessary, the </w:t>
      </w:r>
      <w:r>
        <w:rPr>
          <w:rStyle w:val="LabelGreen"/>
        </w:rPr>
        <w:t>optional shorthand</w:t>
      </w:r>
      <w:r>
        <w:t xml:space="preserve"> ' (</w:t>
      </w:r>
      <w:r>
        <w:rPr>
          <w:rStyle w:val="Code"/>
        </w:rPr>
        <w:t>U+0027</w:t>
      </w:r>
      <w:r>
        <w:t xml:space="preserve"> Apostrophe)</w:t>
      </w:r>
      <w:bookmarkEnd w:id="403"/>
      <w:r>
        <w:t>, which is accessible on most keyboards, may be used as an alternative</w:t>
      </w:r>
    </w:p>
    <w:p>
      <w:pPr>
        <w:pStyle w:val="Lista"/>
      </w:pPr>
      <w:r>
        <w:t xml:space="preserve">original </w:t>
      </w:r>
      <w:proofErr w:type="spellStart"/>
      <w:r>
        <w:rPr>
          <w:rStyle w:val="Foreign"/>
        </w:rPr>
        <w:t>avagraha</w:t>
      </w:r>
      <w:r>
        <w:t>s</w:t>
      </w:r>
      <w:proofErr w:type="spellEnd"/>
      <w:r>
        <w:t xml:space="preserve"> must be transliterated regardless of whether their usage conforms to modern conventions</w:t>
      </w:r>
    </w:p>
    <w:p>
      <w:pPr>
        <w:pStyle w:val="Lista2"/>
      </w:pPr>
      <w:r>
        <w:t>when it does not, XML markup may be used to normalise the spelling (EGD §###)</w:t>
      </w:r>
    </w:p>
    <w:p>
      <w:pPr>
        <w:pStyle w:val="Cmsor4"/>
        <w:rPr>
          <w:rStyle w:val="Foreign"/>
        </w:rPr>
      </w:pPr>
      <w:bookmarkStart w:id="404" w:name="_Ref203468448"/>
      <w:bookmarkStart w:id="405" w:name="_Ref203486444"/>
      <w:bookmarkStart w:id="406" w:name="_Toc222221877"/>
      <w:r>
        <w:t xml:space="preserve">Editorial </w:t>
      </w:r>
      <w:r>
        <w:rPr>
          <w:rStyle w:val="Foreign"/>
        </w:rPr>
        <w:t>avagraha</w:t>
      </w:r>
      <w:bookmarkEnd w:id="402"/>
      <w:bookmarkEnd w:id="404"/>
      <w:bookmarkEnd w:id="405"/>
      <w:bookmarkEnd w:id="406"/>
    </w:p>
    <w:p>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proofErr w:type="spellStart"/>
      <w:r>
        <w:rPr>
          <w:rStyle w:val="Foreign"/>
        </w:rPr>
        <w:t>avagraha</w:t>
      </w:r>
      <w:r>
        <w:t>s</w:t>
      </w:r>
      <w:proofErr w:type="spellEnd"/>
      <w:r>
        <w:t xml:space="preserve"> in principle require XML markup as per EGD §###, but since the texts in our scope hardly ever contain an original </w:t>
      </w:r>
      <w:r>
        <w:rPr>
          <w:rStyle w:val="Foreign"/>
        </w:rPr>
        <w:t>avagraha</w:t>
      </w:r>
      <w:r>
        <w:t>, you may choose to use shorthand instead.</w:t>
      </w:r>
    </w:p>
    <w:p>
      <w:r>
        <w:t xml:space="preserve">Guidelines for supplying </w:t>
      </w:r>
      <w:r>
        <w:rPr>
          <w:rStyle w:val="Foreign"/>
        </w:rPr>
        <w:t>avagraha</w:t>
      </w:r>
      <w:r>
        <w:t>:</w:t>
      </w:r>
    </w:p>
    <w:p>
      <w:pPr>
        <w:pStyle w:val="Lista"/>
      </w:pPr>
      <w:r>
        <w:t xml:space="preserve">supply </w:t>
      </w:r>
      <w:r>
        <w:rPr>
          <w:rStyle w:val="Foreign"/>
        </w:rPr>
        <w:t>avagraha</w:t>
      </w:r>
      <w:r>
        <w:t xml:space="preserve"> only to indicate the elision of initial &lt;a&gt; after &lt;e&gt; or &lt;o&gt; in sandhi</w:t>
      </w:r>
    </w:p>
    <w:p>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pPr>
        <w:pStyle w:val="Lista2"/>
      </w:pPr>
      <w:r>
        <w:t>note that the use of the apostrophe for certain kinds of sandhi analysis (§</w:t>
      </w:r>
      <w:r>
        <w:fldChar w:fldCharType="begin"/>
      </w:r>
      <w:r>
        <w:instrText xml:space="preserve"> REF _Ref204002714 \r \h </w:instrText>
      </w:r>
      <w:r>
        <w:fldChar w:fldCharType="separate"/>
      </w:r>
      <w:r>
        <w:t>7.6.2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rPr>
          <w:b/>
          <w:bCs/>
          <w:lang w:val="hu-HU"/>
        </w:rPr>
        <w:t>Hiba! A hivatkozási forrás nem található.</w:t>
      </w:r>
      <w:r>
        <w:fldChar w:fldCharType="end"/>
      </w:r>
      <w:r>
        <w:t>)</w:t>
      </w:r>
    </w:p>
    <w:p>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t>8.5</w:t>
      </w:r>
      <w:r>
        <w:fldChar w:fldCharType="end"/>
      </w:r>
      <w:r>
        <w:t>) or not</w:t>
      </w:r>
    </w:p>
    <w:p>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pPr>
        <w:pStyle w:val="Lista"/>
      </w:pPr>
      <w:bookmarkStart w:id="407"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t>6.4.1</w:t>
      </w:r>
      <w:r>
        <w:fldChar w:fldCharType="end"/>
      </w:r>
      <w:r>
        <w:t xml:space="preserve">) for editorial </w:t>
      </w:r>
      <w:proofErr w:type="spellStart"/>
      <w:r>
        <w:rPr>
          <w:rStyle w:val="Foreign"/>
        </w:rPr>
        <w:t>avagraha</w:t>
      </w:r>
      <w:r>
        <w:t>s</w:t>
      </w:r>
      <w:bookmarkEnd w:id="407"/>
      <w:proofErr w:type="spellEnd"/>
      <w:r>
        <w:t>, and eventually supplement them with XML markup</w:t>
      </w:r>
    </w:p>
    <w:p>
      <w:pPr>
        <w:pStyle w:val="Lista2"/>
      </w:pPr>
      <w:r>
        <w:t xml:space="preserve">if original </w:t>
      </w:r>
      <w:proofErr w:type="spellStart"/>
      <w:r>
        <w:rPr>
          <w:rStyle w:val="Foreign"/>
        </w:rPr>
        <w:t>avagraha</w:t>
      </w:r>
      <w:r>
        <w:t>s</w:t>
      </w:r>
      <w:proofErr w:type="spellEnd"/>
      <w:r>
        <w:t xml:space="preserve"> may also be present, then we recommend that you use</w:t>
      </w:r>
    </w:p>
    <w:p>
      <w:pPr>
        <w:pStyle w:val="Lista3"/>
      </w:pPr>
      <w:r>
        <w:t xml:space="preserve">either </w:t>
      </w:r>
      <w:bookmarkStart w:id="408" w:name="_Hlk203730361"/>
      <w:r>
        <w:t xml:space="preserve">+’ for editorial </w:t>
      </w:r>
      <w:proofErr w:type="spellStart"/>
      <w:r>
        <w:rPr>
          <w:rStyle w:val="Foreign"/>
        </w:rPr>
        <w:t>avagraha</w:t>
      </w:r>
      <w:r>
        <w:t>s</w:t>
      </w:r>
      <w:bookmarkEnd w:id="408"/>
      <w:proofErr w:type="spellEnd"/>
    </w:p>
    <w:p>
      <w:pPr>
        <w:pStyle w:val="Lista3"/>
      </w:pPr>
      <w:r>
        <w:t xml:space="preserve">or ’! for original </w:t>
      </w:r>
      <w:r>
        <w:rPr>
          <w:rStyle w:val="Foreign"/>
        </w:rPr>
        <w:t>avagraha</w:t>
      </w:r>
      <w:r>
        <w:rPr>
          <w:rStyle w:val="Foreign"/>
          <w:i w:val="0"/>
          <w:iCs w:val="0"/>
        </w:rPr>
        <w:t>s</w:t>
      </w:r>
      <w:r>
        <w:t xml:space="preserve"> </w:t>
      </w:r>
    </w:p>
    <w:p>
      <w:pPr>
        <w:pStyle w:val="Lista3"/>
      </w:pPr>
      <w:r>
        <w:t>or both</w:t>
      </w:r>
    </w:p>
    <w:p>
      <w:pPr>
        <w:pStyle w:val="Lista2"/>
      </w:pPr>
      <w:r>
        <w:t xml:space="preserve">should your text, or some of the texts you work with, also contain apostrophes in other functions, be especially careful when replacing editorial </w:t>
      </w:r>
      <w:proofErr w:type="spellStart"/>
      <w:r>
        <w:rPr>
          <w:rStyle w:val="Foreign"/>
        </w:rPr>
        <w:t>avagraha</w:t>
      </w:r>
      <w:r>
        <w:t>s</w:t>
      </w:r>
      <w:proofErr w:type="spellEnd"/>
      <w:r>
        <w:t xml:space="preserve"> with markup</w:t>
      </w:r>
    </w:p>
    <w:p>
      <w:pPr>
        <w:pStyle w:val="Lista3"/>
      </w:pPr>
      <w:r>
        <w:t>if the apostrophe for Dravidian elision sandhi (§</w:t>
      </w:r>
      <w:r>
        <w:fldChar w:fldCharType="begin"/>
      </w:r>
      <w:r>
        <w:instrText xml:space="preserve"> REF _Ref204002714 \r \h </w:instrText>
      </w:r>
      <w:r>
        <w:fldChar w:fldCharType="separate"/>
      </w:r>
      <w:r>
        <w:t>7.6.2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pPr>
        <w:pStyle w:val="Cmsor3"/>
      </w:pPr>
      <w:bookmarkStart w:id="409" w:name="_Ref204156689"/>
      <w:bookmarkStart w:id="410" w:name="_Ref204175528"/>
      <w:bookmarkStart w:id="411" w:name="_Toc222221878"/>
      <w:bookmarkStart w:id="412" w:name="_Ref204154813"/>
      <w:r>
        <w:t xml:space="preserve">Abbreviation </w:t>
      </w:r>
      <w:bookmarkEnd w:id="409"/>
      <w:r>
        <w:t>marks</w:t>
      </w:r>
      <w:bookmarkEnd w:id="410"/>
      <w:bookmarkEnd w:id="411"/>
    </w:p>
    <w:p>
      <w:pPr>
        <w:rPr>
          <w:lang w:eastAsia="en-US" w:bidi="ar-SA"/>
        </w:rPr>
      </w:pPr>
      <w:r>
        <w:rPr>
          <w:lang w:eastAsia="en-US" w:bidi="ar-SA"/>
        </w:rPr>
        <w:t>Certain varieties of the Indic writing system employ an abbreviation mark, such as Devanagari |</w:t>
      </w:r>
      <w:r>
        <w:rPr>
          <w:rStyle w:val="ForeignDevanagariScript"/>
          <w:rFonts w:hint="cs"/>
          <w:cs/>
        </w:rPr>
        <w:t>॰</w:t>
      </w:r>
      <w:r>
        <w:t xml:space="preserve">| (also called the </w:t>
      </w:r>
      <w:r>
        <w:rPr>
          <w:rStyle w:val="Foreign"/>
        </w:rPr>
        <w:t>lāghava</w:t>
      </w:r>
      <w:r>
        <w:t xml:space="preserve"> sign</w:t>
      </w:r>
      <w:r>
        <w:rPr>
          <w:lang w:eastAsia="en-US" w:bidi="ar-SA"/>
        </w:rPr>
        <w:t xml:space="preserve">). The abbreviation mark flags a sequence of one or more alphabetic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 NO, ASTERISK TO ELIMINATE CONFUSION WITH TRUNCATION SIGN</w:t>
      </w:r>
    </w:p>
    <w:p>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Pr>
          <w:lang w:eastAsia="en-US" w:bidi="ar-SA"/>
        </w:rPr>
        <w:t>8.7</w:t>
      </w:r>
      <w:r>
        <w:rPr>
          <w:lang w:eastAsia="en-US" w:bidi="ar-SA"/>
        </w:rPr>
        <w:fldChar w:fldCharType="end"/>
      </w:r>
      <w:r>
        <w:rPr>
          <w:lang w:eastAsia="en-US" w:bidi="ar-SA"/>
        </w:rPr>
        <w:t>)</w:t>
      </w:r>
    </w:p>
    <w:p>
      <w:pPr>
        <w:pStyle w:val="Lista2"/>
        <w:rPr>
          <w:lang w:eastAsia="en-US" w:bidi="ar-SA"/>
        </w:rPr>
      </w:pPr>
      <w:r>
        <w:rPr>
          <w:lang w:eastAsia="en-US" w:bidi="ar-SA"/>
        </w:rPr>
        <w:t>in order to disambiguate these two usages of the degree sign, abbreviation marks must always be marked up as such in XML editions (EGD §###)</w:t>
      </w:r>
    </w:p>
    <w:p>
      <w:pPr>
        <w:pStyle w:val="Lista"/>
        <w:rPr>
          <w:lang w:eastAsia="en-US" w:bidi="ar-SA"/>
        </w:rPr>
      </w:pPr>
      <w:r>
        <w:rPr>
          <w:lang w:eastAsia="en-US" w:bidi="ar-SA"/>
        </w:rPr>
        <w:t>when a symbol’s identification as an abbreviation mark is doubtful, it is preferable to transliterate or encode it as an abstract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and to address its possible function in an apparatus note or other commentary</w:t>
      </w:r>
    </w:p>
    <w:p>
      <w:pPr>
        <w:pStyle w:val="Cmsor2"/>
      </w:pPr>
      <w:bookmarkStart w:id="413" w:name="_Ref201845615"/>
      <w:bookmarkStart w:id="414" w:name="_Ref204156523"/>
      <w:bookmarkEnd w:id="412"/>
      <w:r>
        <w:t>Symbolic marks</w:t>
      </w:r>
      <w:bookmarkEnd w:id="413"/>
      <w:bookmarkEnd w:id="414"/>
    </w:p>
    <w:p>
      <w:pPr>
        <w:rPr>
          <w:lang w:eastAsia="en-US" w:bidi="ar-SA"/>
        </w:rPr>
      </w:pPr>
      <w:r>
        <w:t xml:space="preserve">In the usage of this Guide, ‘symbol’ specifically means a graphic sign which is neither alphanumeric nor unequivocally associated with a definable graphemic function </w:t>
      </w:r>
      <w:r>
        <w:rPr>
          <w:lang w:eastAsia="en-US" w:bidi="ar-SA"/>
        </w:rPr>
        <w:t>directly pertinent to the linguistic content of the text. This does not mean that symbols have no graphemic function, but when they do</w:t>
      </w:r>
    </w:p>
    <w:p>
      <w:pPr>
        <w:rPr>
          <w:lang w:eastAsia="en-US" w:bidi="ar-SA"/>
        </w:rPr>
      </w:pPr>
      <w:r>
        <w:rPr>
          <w:lang w:eastAsia="en-US" w:bidi="ar-SA"/>
        </w:rPr>
        <w:t>When some kind of graphemic function can be assigned to a symbol, we speak of a symbolic mark. The correspondence between specific glyphs and specific graphemic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r>
        <w:rPr>
          <w:lang w:eastAsia="en-US" w:bidi="ar-SA"/>
        </w:rPr>
        <w:t>@@@</w:t>
      </w:r>
    </w:p>
    <w:p>
      <w:pPr>
        <w:pStyle w:val="Normlbehzs"/>
      </w:pPr>
      <w:r>
        <w:t>Symbols integral to the text exhibit great graphic diversity in the source texts and can serve a variety of graphemic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Pr>
          <w:b/>
          <w:bCs/>
          <w:lang w:val="hu-HU"/>
        </w:rPr>
        <w:t>Hiba! A hivatkozási forrás nem található.</w:t>
      </w:r>
      <w:r>
        <w:fldChar w:fldCharType="end"/>
      </w:r>
      <w:r>
        <w:t>), symbolic marks (§</w:t>
      </w:r>
      <w:r>
        <w:fldChar w:fldCharType="begin"/>
      </w:r>
      <w:r>
        <w:instrText xml:space="preserve"> REF _Ref203031518 \r \h </w:instrText>
      </w:r>
      <w:r>
        <w:fldChar w:fldCharType="separate"/>
      </w:r>
      <w:r>
        <w:rPr>
          <w:b/>
          <w:bCs/>
          <w:lang w:val="hu-HU"/>
        </w:rPr>
        <w:t>Hiba! A hivatkozási forrás nem található.</w:t>
      </w:r>
      <w:r>
        <w:fldChar w:fldCharType="end"/>
      </w:r>
      <w:r>
        <w:t>) and abstract symbols (§</w:t>
      </w:r>
      <w:r>
        <w:fldChar w:fldCharType="begin"/>
      </w:r>
      <w:r>
        <w:instrText xml:space="preserve"> REF _Ref203031519 \r \h </w:instrText>
      </w:r>
      <w:r>
        <w:fldChar w:fldCharType="separate"/>
      </w:r>
      <w:r>
        <w:t>6.6</w:t>
      </w:r>
      <w:r>
        <w:fldChar w:fldCharType="end"/>
      </w:r>
      <w:r>
        <w:t>).</w:t>
      </w:r>
    </w:p>
    <w:p>
      <w:pPr>
        <w:pStyle w:val="Normlbehzs"/>
        <w:rPr>
          <w:lang w:eastAsia="en-US" w:bidi="ar-SA"/>
        </w:rPr>
      </w:pPr>
      <w:r>
        <w:rPr>
          <w:lang w:eastAsia="en-US" w:bidi="ar-SA"/>
        </w:rPr>
        <w:t>To the category of ‘symbolic marks’, we assign non-alphanumeric signs which have a confidently identifiable graphemic function</w:t>
      </w:r>
      <w:r>
        <w:rPr>
          <w:rStyle w:val="Lbjegyzet-hivatkozs"/>
          <w:lang w:eastAsia="en-US" w:bidi="ar-SA"/>
        </w:rPr>
        <w:footnoteReference w:id="98"/>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Our treatment of such symbols </w:t>
      </w:r>
      <w:commentRangeStart w:id="415"/>
      <w:r>
        <w:rPr>
          <w:lang w:eastAsia="en-US" w:bidi="ar-SA"/>
        </w:rPr>
        <w:t xml:space="preserve">differs from </w:t>
      </w:r>
      <w:commentRangeEnd w:id="415"/>
      <w:r>
        <w:rPr>
          <w:rStyle w:val="Jegyzethivatkozs"/>
          <w:sz w:val="22"/>
          <w:szCs w:val="22"/>
          <w:lang w:eastAsia="en-US" w:bidi="ar-SA"/>
        </w:rPr>
        <w:commentReference w:id="415"/>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8.4.1.4</w:t>
      </w:r>
      <w:r>
        <w:rPr>
          <w:lang w:eastAsia="en-US" w:bidi="ar-SA"/>
        </w:rPr>
        <w:fldChar w:fldCharType="end"/>
      </w:r>
      <w:r>
        <w:rPr>
          <w:lang w:eastAsia="en-US" w:bidi="ar-SA"/>
        </w:rPr>
        <w:t>), bearing in mind that space fillers may, and word joiners by default do, occur inside words.</w:t>
      </w:r>
    </w:p>
    <w:p>
      <w:pPr>
        <w:pStyle w:val="Normlbehzs"/>
      </w:pPr>
    </w:p>
    <w:p>
      <w:pPr>
        <w:pStyle w:val="Cmsor3"/>
      </w:pPr>
      <w:bookmarkStart w:id="416" w:name="_Toc222221879"/>
      <w:bookmarkEnd w:id="387"/>
      <w:bookmarkEnd w:id="388"/>
      <w:bookmarkEnd w:id="389"/>
      <w:r>
        <w:t>Punctuation marks</w:t>
      </w:r>
      <w:bookmarkEnd w:id="416"/>
    </w:p>
    <w:p>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pPr>
        <w:pStyle w:val="Lista"/>
      </w:pPr>
      <w:r>
        <w:t xml:space="preserve">the scope of punctuation marks </w:t>
      </w:r>
      <w:r>
        <w:rPr>
          <w:b/>
          <w:bCs/>
        </w:rPr>
        <w:t>generally includes</w:t>
      </w:r>
      <w:r>
        <w:t xml:space="preserve"> signs</w:t>
      </w:r>
    </w:p>
    <w:p>
      <w:pPr>
        <w:pStyle w:val="Lista2"/>
      </w:pPr>
      <w:r>
        <w:t>whose shape is simple and abstract (non-figural), such as the vertical bars, dots, circles and dashes used widely for punctuation in the Indic writing system</w:t>
      </w:r>
    </w:p>
    <w:p>
      <w:pPr>
        <w:pStyle w:val="Lista3"/>
      </w:pPr>
      <w:r>
        <w:t>or which are ornamental elaborations of such shapes</w:t>
      </w:r>
    </w:p>
    <w:p>
      <w:pPr>
        <w:pStyle w:val="Lista2"/>
      </w:pPr>
      <w:r>
        <w:t>whose linguistic function is primarily to segment the text into relatively small units such as sentences, clauses, list items or metrical units</w:t>
      </w:r>
    </w:p>
    <w:p>
      <w:pPr>
        <w:pStyle w:val="Lista2"/>
      </w:pPr>
      <w:r>
        <w:t>which occur repeatedly in the body of a single text</w:t>
      </w:r>
    </w:p>
    <w:p>
      <w:pPr>
        <w:pStyle w:val="Lista"/>
      </w:pPr>
      <w:r>
        <w:t xml:space="preserve">the scope of punctuation marks </w:t>
      </w:r>
      <w:r>
        <w:rPr>
          <w:b/>
          <w:bCs/>
        </w:rPr>
        <w:t>generally excludes</w:t>
      </w:r>
      <w:r>
        <w:t xml:space="preserve"> signs</w:t>
      </w:r>
    </w:p>
    <w:p>
      <w:pPr>
        <w:pStyle w:val="Lista2"/>
      </w:pPr>
      <w:r>
        <w:t>whose shape is figural or complexly ornamental, and is not derived from one of the simple basic shapes used for punctuation</w:t>
      </w:r>
    </w:p>
    <w:p>
      <w:pPr>
        <w:pStyle w:val="Lista2"/>
      </w:pPr>
      <w:r>
        <w:t>whose linguistic function may be to mark the beginning or end of an entire inscription or to segment a text into a small number of large units</w:t>
      </w:r>
    </w:p>
    <w:p>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14</w:t>
      </w:r>
      <w:r>
        <w:fldChar w:fldCharType="end"/>
      </w:r>
      <w:r>
        <w:t xml:space="preserve"> in section §</w:t>
      </w:r>
      <w:r>
        <w:fldChar w:fldCharType="begin"/>
      </w:r>
      <w:r>
        <w:instrText xml:space="preserve"> REF _Ref199836098 \r \h </w:instrText>
      </w:r>
      <w:r>
        <w:fldChar w:fldCharType="separate"/>
      </w:r>
      <w:r>
        <w:rPr>
          <w:b/>
          <w:bCs/>
          <w:lang w:val="hu-HU"/>
        </w:rPr>
        <w:t>Hiba! A hivatkozási forrás nem található.</w:t>
      </w:r>
      <w:r>
        <w:fldChar w:fldCharType="end"/>
      </w:r>
      <w:r>
        <w:t>) meaning such as auspiciousness, or serve as embellishment</w:t>
      </w:r>
    </w:p>
    <w:p>
      <w:pPr>
        <w:pStyle w:val="Lista2"/>
      </w:pPr>
      <w:r>
        <w:t>which occur only once per text or once per major section of text</w:t>
      </w:r>
    </w:p>
    <w:p>
      <w:pPr>
        <w:pStyle w:val="Lista2"/>
      </w:pPr>
      <w:r>
        <w:t>signs of this nature are to be treated as abstract symbols (§</w:t>
      </w:r>
      <w:r>
        <w:fldChar w:fldCharType="begin"/>
      </w:r>
      <w:r>
        <w:instrText xml:space="preserve"> REF _Ref203031519 \r \h </w:instrText>
      </w:r>
      <w:r>
        <w:fldChar w:fldCharType="separate"/>
      </w:r>
      <w:r>
        <w:t>6.6</w:t>
      </w:r>
      <w:r>
        <w:fldChar w:fldCharType="end"/>
      </w:r>
      <w:r>
        <w:t>)</w:t>
      </w:r>
    </w:p>
    <w:p>
      <w:pPr>
        <w:pStyle w:val="Cmsor4"/>
      </w:pPr>
      <w:bookmarkStart w:id="417" w:name="_Ref203378653"/>
      <w:bookmarkStart w:id="418" w:name="_Toc222221880"/>
      <w:commentRangeStart w:id="419"/>
      <w:r>
        <w:t>Transliterating punctuation marks</w:t>
      </w:r>
      <w:bookmarkEnd w:id="417"/>
      <w:bookmarkEnd w:id="418"/>
      <w:commentRangeEnd w:id="419"/>
      <w:r>
        <w:rPr>
          <w:rStyle w:val="Jegyzethivatkozs"/>
          <w:sz w:val="22"/>
          <w:szCs w:val="24"/>
        </w:rPr>
        <w:commentReference w:id="419"/>
      </w:r>
    </w:p>
    <w:p>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6.5.1.2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Pr>
          <w:lang w:eastAsia="en-US" w:bidi="ar-SA"/>
        </w:rPr>
        <w:t>8.4.1.3</w:t>
      </w:r>
      <w:r>
        <w:rPr>
          <w:lang w:eastAsia="en-US" w:bidi="ar-SA"/>
        </w:rPr>
        <w:fldChar w:fldCharType="end"/>
      </w:r>
      <w:r>
        <w:rPr>
          <w:lang w:eastAsia="en-US" w:bidi="ar-SA"/>
        </w:rPr>
        <w:t>).</w:t>
      </w:r>
    </w:p>
    <w:p>
      <w:pPr>
        <w:pStyle w:val="Lista"/>
      </w:pPr>
      <w:r>
        <w:t>editorial punctuation may, however, be supplied using XML markup, see EGD §6.3.6</w:t>
      </w:r>
    </w:p>
    <w:p>
      <w:pPr>
        <w:pStyle w:val="Lista"/>
      </w:pPr>
      <w:r>
        <w:t>as outlined in the introduction to this section, punctuation marks shall be represented</w:t>
      </w:r>
    </w:p>
    <w:p>
      <w:pPr>
        <w:pStyle w:val="Lista2"/>
      </w:pPr>
      <w:r>
        <w:t>1. at the level of transliteration, by the dedicated character . (full stop, period), which by our convention shall be understood as an abstract punctuation mark without any assertion as to its physical appearance</w:t>
      </w:r>
    </w:p>
    <w:p>
      <w:pPr>
        <w:pStyle w:val="Lista2"/>
      </w:pPr>
      <w:r>
        <w:t>2. at the level of XML encoding, with a relatively simple classification of their shapes</w:t>
      </w:r>
    </w:p>
    <w:p>
      <w:pPr>
        <w:pStyle w:val="Lista2"/>
      </w:pPr>
      <w:r>
        <w:t>3. at the level of human-readable metadata, in additional human-readable detail</w:t>
      </w:r>
    </w:p>
    <w:p>
      <w:pPr>
        <w:pStyle w:val="Lista"/>
      </w:pPr>
      <w:r>
        <w:t>as an intermediate step between levels 1 and 2 above, we recommend the use of shorthand markup for the basic forms of common punctuation characters, as follows:</w:t>
      </w:r>
    </w:p>
    <w:p>
      <w:pPr>
        <w:pStyle w:val="Lista2"/>
      </w:pPr>
      <w:r>
        <w:t>all of the following shorthand characters should be followed by a space in transliteration, but not preceded by one</w:t>
      </w:r>
    </w:p>
    <w:p>
      <w:pPr>
        <w:pStyle w:val="Lista2"/>
        <w:rPr>
          <w:rFonts w:eastAsia="Arial"/>
        </w:rPr>
      </w:pPr>
      <w:r>
        <w:t>| (</w:t>
      </w:r>
      <w:r>
        <w:rPr>
          <w:rStyle w:val="Code"/>
        </w:rPr>
        <w:t>U+007C</w:t>
      </w:r>
      <w:r>
        <w:t xml:space="preserve"> Vertical Line): for signs comprised of a single plain vertical bar (corresponding to the symbol token “</w:t>
      </w:r>
      <w:proofErr w:type="spellStart"/>
      <w:r>
        <w:t>danda</w:t>
      </w:r>
      <w:proofErr w:type="spellEnd"/>
      <w:r>
        <w:t>”)</w:t>
      </w:r>
    </w:p>
    <w:p>
      <w:pPr>
        <w:pStyle w:val="Lista3"/>
      </w:pPr>
      <w:r>
        <w:rPr>
          <w:rFonts w:eastAsia="Arial"/>
        </w:rPr>
        <w:t xml:space="preserve">when transliterating two or more iterations of single vertical lines, make sure you add a space between them to differentiate them from double </w:t>
      </w:r>
      <w:proofErr w:type="spellStart"/>
      <w:r>
        <w:rPr>
          <w:rStyle w:val="Foreign"/>
          <w:rFonts w:eastAsia="Arial"/>
        </w:rPr>
        <w:t>daṇḍa</w:t>
      </w:r>
      <w:r>
        <w:rPr>
          <w:rFonts w:eastAsia="Arial"/>
        </w:rPr>
        <w:t>s</w:t>
      </w:r>
      <w:proofErr w:type="spellEnd"/>
    </w:p>
    <w:p>
      <w:pPr>
        <w:pStyle w:val="Lista2"/>
        <w:rPr>
          <w:rFonts w:eastAsia="Arial"/>
        </w:rPr>
      </w:pPr>
      <w:r>
        <w:t>|| (</w:t>
      </w:r>
      <w:r>
        <w:rPr>
          <w:rStyle w:val="Code"/>
        </w:rPr>
        <w:t>U+007C</w:t>
      </w:r>
      <w:r>
        <w:t xml:space="preserve"> Vertical Line, twice): for signs comprised of a double plain vertical bar (corresponding to the symbol token “</w:t>
      </w:r>
      <w:proofErr w:type="spellStart"/>
      <w:r>
        <w:t>ddanda</w:t>
      </w:r>
      <w:proofErr w:type="spellEnd"/>
      <w:r>
        <w:t>”)</w:t>
      </w:r>
    </w:p>
    <w:p>
      <w:pPr>
        <w:pStyle w:val="Lista2"/>
      </w:pPr>
      <w:r>
        <w:t>/ (regular slash): for signs comprised of a single vertical bar with a hook, crossbar or ornamental addition (corresponding to the symbol token “</w:t>
      </w:r>
      <w:proofErr w:type="spellStart"/>
      <w:r>
        <w:t>dandaOrnate</w:t>
      </w:r>
      <w:proofErr w:type="spellEnd"/>
      <w:r>
        <w:t>”)</w:t>
      </w:r>
    </w:p>
    <w:p>
      <w:pPr>
        <w:pStyle w:val="Lista2"/>
      </w:pPr>
      <w:r>
        <w:t>// (two regular slashes): for signs comprised of a double vertical bar with a hook, crossbar or ornamental addition (corresponding to the symbol token “</w:t>
      </w:r>
      <w:proofErr w:type="spellStart"/>
      <w:r>
        <w:t>ddandaOrnate</w:t>
      </w:r>
      <w:proofErr w:type="spellEnd"/>
      <w:r>
        <w:t>”)</w:t>
      </w:r>
    </w:p>
    <w:p>
      <w:pPr>
        <w:pStyle w:val="Lista2"/>
      </w:pPr>
      <w:r>
        <w:t xml:space="preserve">, (comma): for short, predominantly vertical and often curved strokes normally floating at or above median height, including half-sized </w:t>
      </w:r>
      <w:proofErr w:type="spellStart"/>
      <w:r>
        <w:rPr>
          <w:rStyle w:val="Foreign"/>
        </w:rPr>
        <w:t>daṇḍa</w:t>
      </w:r>
      <w:r>
        <w:t>s</w:t>
      </w:r>
      <w:proofErr w:type="spellEnd"/>
      <w:r>
        <w:t xml:space="preserve"> and the raised comma-like sign that is the basic punctuation mark on Java and Bali (modern Balinese </w:t>
      </w:r>
      <w:r>
        <w:rPr>
          <w:rStyle w:val="ForeignBalineseScript"/>
        </w:rPr>
        <w:t>᭞</w:t>
      </w:r>
      <w:r>
        <w:t>) (corresponding to the symbol token “comma”)</w:t>
      </w:r>
    </w:p>
    <w:p>
      <w:pPr>
        <w:pStyle w:val="Lista2"/>
      </w:pPr>
      <w:r>
        <w:t>~ (</w:t>
      </w:r>
      <w:r>
        <w:rPr>
          <w:rStyle w:val="Code"/>
        </w:rPr>
        <w:t>U+223C</w:t>
      </w:r>
      <w:r>
        <w:t xml:space="preserve"> Tilde Operator): for signs comprised of a single horizontal dash, plain or with ornamentation (corresponding to the symbol token “dash”)</w:t>
      </w:r>
    </w:p>
    <w:p>
      <w:pPr>
        <w:pStyle w:val="Lista2"/>
      </w:pPr>
      <w:r>
        <w:t>@ (“at” sign) for any punctuation mark that does not easily fall under any of the above categories (such as more or less complex dots and circles)</w:t>
      </w:r>
    </w:p>
    <w:p>
      <w:pPr>
        <w:pStyle w:val="Lista3"/>
      </w:pPr>
      <w:r>
        <w:t>the transformation of this character into XML markup will definitely not be automated and will have to be handled by you manually if you use this shorthand</w:t>
      </w:r>
    </w:p>
    <w:p>
      <w:r>
        <w:t>@@@</w:t>
      </w:r>
    </w:p>
    <w:p>
      <w:r>
        <w:t>Arlo:</w:t>
      </w:r>
      <w:r>
        <w:rPr>
          <w:rFonts w:ascii="Times New Roman" w:eastAsia="Times New Roman" w:hAnsi="Times New Roman" w:cs="Times New Roman"/>
          <w:kern w:val="0"/>
          <w:sz w:val="24"/>
          <w:szCs w:val="24"/>
          <w:lang w:eastAsia="en-GB"/>
          <w14:ligatures w14:val="none"/>
        </w:rPr>
        <w:t xml:space="preserve"> </w:t>
      </w:r>
      <w:r>
        <w:t>I would like the ‘</w:t>
      </w:r>
      <w:proofErr w:type="spellStart"/>
      <w:r>
        <w:t>Usulan</w:t>
      </w:r>
      <w:proofErr w:type="spellEnd"/>
      <w:r>
        <w:t xml:space="preserve"> 2’ convention for representing Balinese punctuation symbols to be included somehow:</w:t>
      </w:r>
    </w:p>
    <w:p/>
    <w:tbl>
      <w:tblPr>
        <w:tblW w:w="0" w:type="auto"/>
        <w:tblCellMar>
          <w:top w:w="15" w:type="dxa"/>
          <w:left w:w="15" w:type="dxa"/>
          <w:bottom w:w="15" w:type="dxa"/>
          <w:right w:w="15" w:type="dxa"/>
        </w:tblCellMar>
        <w:tblLook w:val="04A0" w:firstRow="1" w:lastRow="0" w:firstColumn="1" w:lastColumn="0" w:noHBand="0" w:noVBand="1"/>
      </w:tblPr>
      <w:tblGrid>
        <w:gridCol w:w="864"/>
        <w:gridCol w:w="1409"/>
        <w:gridCol w:w="814"/>
        <w:gridCol w:w="980"/>
        <w:gridCol w:w="980"/>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IBKS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Usulan</w:t>
            </w:r>
            <w:proofErr w:type="spellEnd"/>
            <w:r>
              <w:t xml:space="preserve">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Usulan</w:t>
            </w:r>
            <w:proofErr w:type="spellEnd"/>
            <w:r>
              <w:t xml:space="preserve"> 2</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Carik</w:t>
            </w:r>
            <w:proofErr w:type="spellEnd"/>
            <w:r>
              <w:t xml:space="preserve"> </w:t>
            </w:r>
            <w:proofErr w:type="spellStart"/>
            <w:r>
              <w:t>siki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Carik</w:t>
            </w:r>
            <w:proofErr w:type="spellEnd"/>
            <w:r>
              <w:t xml:space="preserve"> </w:t>
            </w:r>
            <w:proofErr w:type="spellStart"/>
            <w:r>
              <w:t>kalih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Panten</w:t>
            </w:r>
            <w:proofErr w:type="spellEnd"/>
            <w:r>
              <w:t>/</w:t>
            </w:r>
            <w:proofErr w:type="spellStart"/>
            <w:r>
              <w:t>panti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Pamada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Carik</w:t>
            </w:r>
            <w:proofErr w:type="spellEnd"/>
            <w:r>
              <w:t xml:space="preserve">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Pasalin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Carik</w:t>
            </w:r>
            <w:proofErr w:type="spellEnd"/>
            <w:r>
              <w:t xml:space="preserve">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Carik</w:t>
            </w:r>
            <w:proofErr w:type="spellEnd"/>
            <w:r>
              <w:t xml:space="preserve">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//x//</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Pameneng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r>
    </w:tbl>
    <w:p/>
    <w:p>
      <w:pPr>
        <w:pStyle w:val="Cmsor4"/>
      </w:pPr>
      <w:bookmarkStart w:id="420" w:name="_Ref201842298"/>
      <w:bookmarkStart w:id="421" w:name="_Toc222221881"/>
      <w:r>
        <w:t>Supplying punctuation</w:t>
      </w:r>
      <w:bookmarkEnd w:id="420"/>
      <w:bookmarkEnd w:id="421"/>
    </w:p>
    <w:p>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pPr>
        <w:pStyle w:val="Lista"/>
      </w:pPr>
      <w:bookmarkStart w:id="422" w:name="_Hlk203730514"/>
      <w:r>
        <w:t xml:space="preserve">as </w:t>
      </w:r>
      <w:r>
        <w:rPr>
          <w:rStyle w:val="LabelEmph"/>
        </w:rPr>
        <w:t>private shorthand</w:t>
      </w:r>
      <w:r>
        <w:t xml:space="preserve">, you may use a . (full stop, period) for supplied punctuation </w:t>
      </w:r>
      <w:bookmarkEnd w:id="422"/>
      <w:r>
        <w:t>while preparing your edition, then convert it to the proper encoding</w:t>
      </w:r>
    </w:p>
    <w:p>
      <w:pPr>
        <w:pStyle w:val="Cmsor3"/>
      </w:pPr>
      <w:bookmarkStart w:id="423" w:name="_118t60ako401" w:colFirst="0" w:colLast="0"/>
      <w:bookmarkStart w:id="424" w:name="_Toc17811444"/>
      <w:bookmarkStart w:id="425" w:name="_Toc17811499"/>
      <w:bookmarkStart w:id="426" w:name="_Toc199757576"/>
      <w:bookmarkStart w:id="427" w:name="_Ref199858237"/>
      <w:bookmarkStart w:id="428" w:name="_Ref201845440"/>
      <w:bookmarkStart w:id="429" w:name="_Ref203487364"/>
      <w:bookmarkStart w:id="430" w:name="_Toc222221882"/>
      <w:bookmarkStart w:id="431" w:name="_Ref201763071"/>
      <w:bookmarkEnd w:id="423"/>
      <w:commentRangeStart w:id="432"/>
      <w:r>
        <w:t xml:space="preserve">Space </w:t>
      </w:r>
      <w:bookmarkEnd w:id="424"/>
      <w:bookmarkEnd w:id="425"/>
      <w:bookmarkEnd w:id="426"/>
      <w:bookmarkEnd w:id="427"/>
      <w:bookmarkEnd w:id="428"/>
      <w:r>
        <w:t>filler marks</w:t>
      </w:r>
      <w:bookmarkEnd w:id="429"/>
      <w:bookmarkEnd w:id="430"/>
      <w:commentRangeEnd w:id="432"/>
      <w:r>
        <w:rPr>
          <w:rStyle w:val="Jegyzethivatkozs"/>
          <w:sz w:val="24"/>
          <w:szCs w:val="24"/>
        </w:rPr>
        <w:commentReference w:id="432"/>
      </w:r>
    </w:p>
    <w:p>
      <w:r>
        <w:t>@write when symbol encoding finalised</w:t>
      </w:r>
    </w:p>
    <w:p>
      <w:r>
        <w:t>rewrite for connectors</w:t>
      </w:r>
    </w:p>
    <w:p>
      <w:r>
        <w:t xml:space="preserve">include </w:t>
      </w:r>
      <w:r>
        <w:rPr>
          <w:rFonts w:cs="Gentium"/>
          <w:color w:val="000000"/>
        </w:rPr>
        <w:t xml:space="preserve">cases like </w:t>
      </w:r>
      <w:hyperlink r:id="rId83" w:anchor="issuecomment-2850085692" w:history="1">
        <w:r>
          <w:rPr>
            <w:rStyle w:val="Hiperhivatkozs"/>
            <w:rFonts w:cs="Gentium"/>
            <w:color w:val="1155CC"/>
          </w:rPr>
          <w:t>this one</w:t>
        </w:r>
      </w:hyperlink>
      <w:r>
        <w:rPr>
          <w:rFonts w:cs="Gentium"/>
          <w:color w:val="000000"/>
        </w:rPr>
        <w:t>, where a stretch of manuscript surface unsuitable for writing was filled up with symbols</w:t>
      </w:r>
    </w:p>
    <w:p>
      <w:pPr>
        <w:pStyle w:val="Lista"/>
      </w:pPr>
      <w:r>
        <w:t>in the terms of this Guide, “</w:t>
      </w:r>
      <w:r>
        <w:rPr>
          <w:b/>
          <w:bCs/>
        </w:rPr>
        <w:t>space filler</w:t>
      </w:r>
      <w:r>
        <w:t>” is used in a sense restricted to symbols whose function is clearly and unambiguously to fill up space in a line to the binding-hole or margin</w:t>
      </w:r>
    </w:p>
    <w:p>
      <w:pPr>
        <w:pStyle w:val="Lista2"/>
      </w:pPr>
      <w:r>
        <w:t>symbols that do not meet this functional criterion shall be encoded as abstract symbols even if they are identical in visual appearance to symbols used as space fillers elsewhere in the document or the corpus</w:t>
      </w:r>
    </w:p>
    <w:p>
      <w:pPr>
        <w:pStyle w:val="Lista2"/>
      </w:pPr>
      <w:r>
        <w:t>@keep or discard §</w:t>
      </w:r>
      <w:proofErr w:type="spellStart"/>
      <w:r>
        <w:t>abc</w:t>
      </w:r>
      <w:proofErr w:type="spellEnd"/>
      <w:r>
        <w:t xml:space="preserve"> as shorthand</w:t>
      </w:r>
    </w:p>
    <w:p>
      <w:pPr>
        <w:pStyle w:val="Lista3"/>
      </w:pPr>
      <w:r>
        <w:rPr>
          <w:highlight w:val="yellow"/>
        </w:rPr>
        <w:t>ADD PRIVATE SHORTHAND LABEL IF NOT DISCARDING</w:t>
      </w:r>
    </w:p>
    <w:p>
      <w:pPr>
        <w:pStyle w:val="Lista3"/>
      </w:pPr>
    </w:p>
    <w:p>
      <w:pPr>
        <w:pStyle w:val="Lista2"/>
      </w:pPr>
      <w:r>
        <w:t xml:space="preserve">instead or in addition, introduce § as </w:t>
      </w:r>
      <w:r>
        <w:rPr>
          <w:rStyle w:val="Label"/>
        </w:rPr>
        <w:t>public shorthand</w:t>
      </w:r>
    </w:p>
    <w:p>
      <w:pPr>
        <w:pStyle w:val="Cmsor3"/>
      </w:pPr>
      <w:bookmarkStart w:id="433" w:name="_Ref204156662"/>
      <w:bookmarkStart w:id="434" w:name="_Toc222221883"/>
      <w:r>
        <w:t xml:space="preserve">Word joiner </w:t>
      </w:r>
      <w:bookmarkEnd w:id="433"/>
      <w:r>
        <w:t>marks</w:t>
      </w:r>
      <w:bookmarkEnd w:id="434"/>
    </w:p>
    <w:p>
      <w:r>
        <w:t>@write when symbol encoding finalised</w:t>
      </w:r>
    </w:p>
    <w:p>
      <w:pPr>
        <w:pStyle w:val="Lista"/>
        <w:rPr>
          <w:lang w:eastAsia="en-US" w:bidi="ar-SA"/>
        </w:rPr>
      </w:pPr>
      <w:r>
        <w:rPr>
          <w:lang w:eastAsia="en-US" w:bidi="ar-SA"/>
        </w:rPr>
        <w:t>see discussion in Taxonomy</w:t>
      </w:r>
    </w:p>
    <w:p>
      <w:pPr>
        <w:pStyle w:val="Lista"/>
        <w:rPr>
          <w:lang w:eastAsia="en-US" w:bidi="ar-SA"/>
        </w:rPr>
      </w:pPr>
      <w:r>
        <w:rPr>
          <w:lang w:eastAsia="en-US" w:bidi="ar-SA"/>
        </w:rPr>
        <w:t>difficult to distinguish from space fillers</w:t>
      </w:r>
    </w:p>
    <w:p>
      <w:pPr>
        <w:pStyle w:val="Lista2"/>
        <w:rPr>
          <w:lang w:eastAsia="en-US" w:bidi="ar-SA"/>
        </w:rPr>
      </w:pPr>
      <w:r>
        <w:rPr>
          <w:lang w:eastAsia="en-US" w:bidi="ar-SA"/>
        </w:rPr>
        <w:t>if the same sign occurs in unbroken words, space filler</w:t>
      </w:r>
    </w:p>
    <w:p>
      <w:pPr>
        <w:pStyle w:val="Lista2"/>
        <w:rPr>
          <w:lang w:eastAsia="en-US" w:bidi="ar-SA"/>
        </w:rPr>
      </w:pPr>
      <w:r>
        <w:rPr>
          <w:lang w:eastAsia="en-US" w:bidi="ar-SA"/>
        </w:rPr>
        <w:t>if narrow sign, probably word joiner</w:t>
      </w:r>
    </w:p>
    <w:p>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pPr>
        <w:pStyle w:val="Cmsor2"/>
      </w:pPr>
      <w:bookmarkStart w:id="435" w:name="_Ref203031519"/>
      <w:bookmarkStart w:id="436" w:name="_Toc199757577"/>
      <w:bookmarkStart w:id="437" w:name="_Ref199858345"/>
      <w:bookmarkStart w:id="438" w:name="_Toc17811446"/>
      <w:bookmarkStart w:id="439" w:name="_Toc17811501"/>
      <w:bookmarkStart w:id="440" w:name="_Ref22719364"/>
      <w:bookmarkStart w:id="441" w:name="_Ref201309645"/>
      <w:bookmarkEnd w:id="431"/>
      <w:r>
        <w:t>Abstract symbols</w:t>
      </w:r>
      <w:bookmarkEnd w:id="435"/>
    </w:p>
    <w:p>
      <w:r>
        <w:t>@write when symbol encoding finalised</w:t>
      </w:r>
    </w:p>
    <w:p>
      <w:r>
        <w:t>We use the term ‘abstract symbol’ for any symbol that has not been confidently identified as fulfilling the function of a punctuation mark (§</w:t>
      </w:r>
      <w:r>
        <w:fldChar w:fldCharType="begin"/>
      </w:r>
      <w:r>
        <w:instrText xml:space="preserve"> REF _Ref203488115 \r \h </w:instrText>
      </w:r>
      <w:r>
        <w:fldChar w:fldCharType="separate"/>
      </w:r>
      <w:r>
        <w:rPr>
          <w:b/>
          <w:bCs/>
          <w:lang w:val="hu-HU"/>
        </w:rPr>
        <w:t>Hiba! A hivatkozási forrás nem található.</w:t>
      </w:r>
      <w:r>
        <w:fldChar w:fldCharType="end"/>
      </w:r>
      <w:r>
        <w:t>) or other symbolic mark (§</w:t>
      </w:r>
      <w:r>
        <w:fldChar w:fldCharType="begin"/>
      </w:r>
      <w:r>
        <w:instrText xml:space="preserve"> REF _Ref203031518 \r \h </w:instrText>
      </w:r>
      <w:r>
        <w:fldChar w:fldCharType="separate"/>
      </w:r>
      <w:r>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8.4.1.4</w:t>
      </w:r>
      <w:r>
        <w:rPr>
          <w:lang w:eastAsia="en-US" w:bidi="ar-SA"/>
        </w:rPr>
        <w:fldChar w:fldCharType="end"/>
      </w:r>
      <w:r>
        <w:rPr>
          <w:lang w:eastAsia="en-US" w:bidi="ar-SA"/>
        </w:rPr>
        <w:t>).</w:t>
      </w:r>
    </w:p>
    <w:p>
      <w:pPr>
        <w:pStyle w:val="Lista"/>
      </w:pPr>
      <w:r>
        <w:t>note that auspicious (</w:t>
      </w:r>
      <w:proofErr w:type="spellStart"/>
      <w:r>
        <w:rPr>
          <w:rStyle w:val="Foreign"/>
        </w:rPr>
        <w:t>maṅgala</w:t>
      </w:r>
      <w:proofErr w:type="spellEnd"/>
      <w:r>
        <w:t xml:space="preserve">) symbols should never be transliterated as the words </w:t>
      </w:r>
      <w:r>
        <w:rPr>
          <w:rStyle w:val="Foreign"/>
        </w:rPr>
        <w:t>siddham</w:t>
      </w:r>
      <w:r>
        <w:t xml:space="preserve"> or </w:t>
      </w:r>
      <w:r>
        <w:rPr>
          <w:rStyle w:val="Foreign"/>
        </w:rPr>
        <w:t>om̐</w:t>
      </w:r>
    </w:p>
    <w:p>
      <w:pPr>
        <w:pStyle w:val="Lista"/>
      </w:pPr>
      <w:r>
        <w:t>as outlined in the introduction to this section, abstract symbols shall not be represented at the level of transliteration and should ideally always be handled in XML markup (supplemented by human-readable description)</w:t>
      </w:r>
    </w:p>
    <w:p>
      <w:pPr>
        <w:pStyle w:val="Lista2"/>
      </w:pPr>
      <w:r>
        <w:t>the essential feature of the relevant XML markup is the use of symbol tokens (EGD §4.2.3)</w:t>
      </w:r>
    </w:p>
    <w:p>
      <w:pPr>
        <w:pStyle w:val="Lista"/>
      </w:pPr>
      <w:r>
        <w:t>to simplify your work, especially when you are creating an e-text that will not (yet) be marked up in XML, you may choose either of the following shorthand methods for representing abstract symbols</w:t>
      </w:r>
    </w:p>
    <w:p>
      <w:pPr>
        <w:pStyle w:val="Lista2"/>
      </w:pPr>
      <w:r>
        <w:t xml:space="preserve">as tokens, using </w:t>
      </w:r>
      <w:bookmarkStart w:id="442" w:name="_Hlk203730551"/>
      <w:r>
        <w:t>$</w:t>
      </w:r>
      <w:proofErr w:type="spellStart"/>
      <w:r>
        <w:t>abc</w:t>
      </w:r>
      <w:bookmarkEnd w:id="442"/>
      <w:proofErr w:type="spellEnd"/>
    </w:p>
    <w:p>
      <w:pPr>
        <w:pStyle w:val="Lista3"/>
      </w:pPr>
      <w:r>
        <w:t>where “</w:t>
      </w:r>
      <w:proofErr w:type="spellStart"/>
      <w:r>
        <w:t>abc</w:t>
      </w:r>
      <w:proofErr w:type="spellEnd"/>
      <w:r>
        <w:t>” (any sequence of letters, followed by a space) will be converted into a symbol token in the XML tag representing the symbol</w:t>
      </w:r>
    </w:p>
    <w:p>
      <w:pPr>
        <w:pStyle w:val="Lista3"/>
      </w:pPr>
      <w:r>
        <w:rPr>
          <w:highlight w:val="yellow"/>
        </w:rPr>
        <w:t>ADD PRIVATE SHORTHAND LABEL IF NOT DISCARDING</w:t>
      </w:r>
    </w:p>
    <w:p>
      <w:pPr>
        <w:pStyle w:val="Lista2"/>
      </w:pPr>
      <w:r>
        <w:t xml:space="preserve">as </w:t>
      </w:r>
      <w:r>
        <w:rPr>
          <w:rStyle w:val="Label"/>
        </w:rPr>
        <w:t>public shorthand</w:t>
      </w:r>
      <w:r>
        <w:t xml:space="preserve">, feel free to use dingbats of your choice, i.e. any Unicode character approximating the original glyph (e.g. ◊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pPr>
        <w:pStyle w:val="Cmsor1"/>
      </w:pPr>
      <w:r>
        <w:t>Editorial interpretation</w:t>
      </w:r>
    </w:p>
    <w:p>
      <w:pPr>
        <w:pStyle w:val="Cmsor2"/>
      </w:pPr>
      <w:r>
        <w:t>Overview</w:t>
      </w:r>
    </w:p>
    <w:p>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pPr>
        <w:pStyle w:val="Cmsor2"/>
      </w:pPr>
      <w:bookmarkStart w:id="443" w:name="_Ref203987453"/>
      <w:r>
        <w:t>Silent identification of homographs</w:t>
      </w:r>
      <w:bookmarkEnd w:id="443"/>
    </w:p>
    <w:p>
      <w:pPr>
        <w:rPr>
          <w:lang w:eastAsia="en-US" w:bidi="ar-SA"/>
        </w:rPr>
      </w:pPr>
      <w:r>
        <w:rPr>
          <w:lang w:eastAsia="en-US" w:bidi="ar-SA"/>
        </w:rPr>
        <w:t>When determining the graphemic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r>
        <w:rPr>
          <w:lang w:eastAsia="en-US" w:bidi="ar-SA"/>
        </w:rPr>
        <w:t xml:space="preserve">@move all repurposed signs, or only the </w:t>
      </w:r>
      <w:proofErr w:type="spellStart"/>
      <w:r>
        <w:rPr>
          <w:lang w:eastAsia="en-US" w:bidi="ar-SA"/>
        </w:rPr>
        <w:t>tha</w:t>
      </w:r>
      <w:proofErr w:type="spellEnd"/>
      <w:r>
        <w:rPr>
          <w:lang w:eastAsia="en-US" w:bidi="ar-SA"/>
        </w:rPr>
        <w:t>/cha/1, back somewhere here?</w:t>
      </w:r>
    </w:p>
    <w:p>
      <w:pPr>
        <w:pStyle w:val="Lista"/>
        <w:rPr>
          <w:lang w:eastAsia="en-US" w:bidi="ar-SA"/>
        </w:rPr>
      </w:pPr>
      <w:r>
        <w:t>note that alternative readings of a graphic sign may be graphemically disparate, such as</w:t>
      </w:r>
    </w:p>
    <w:p>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w:t>
      </w:r>
      <w:proofErr w:type="spellStart"/>
      <w:r>
        <w:t>ra</w:t>
      </w:r>
      <w:proofErr w:type="spellEnd"/>
      <w:r>
        <w:t>&gt; |</w:t>
      </w:r>
      <w:r>
        <w:rPr>
          <w:rStyle w:val="ForeignTamilScript"/>
          <w:rFonts w:hint="eastAsia"/>
          <w:cs/>
        </w:rPr>
        <w:t>ர</w:t>
      </w:r>
      <w:r>
        <w:t>|</w:t>
      </w:r>
    </w:p>
    <w:p>
      <w:pPr>
        <w:pStyle w:val="Lista2"/>
        <w:rPr>
          <w:lang w:eastAsia="en-US" w:bidi="ar-SA"/>
        </w:rPr>
      </w:pPr>
      <w:r>
        <w:t>in several historic scripts, the complex glyph for &lt;</w:t>
      </w:r>
      <w:proofErr w:type="spellStart"/>
      <w:r>
        <w:t>su</w:t>
      </w:r>
      <w:proofErr w:type="spellEnd"/>
      <w:r>
        <w:t>&gt; or the simplex glyph for &lt;A&gt;</w:t>
      </w:r>
    </w:p>
    <w:p>
      <w:pPr>
        <w:pStyle w:val="Lista2"/>
        <w:rPr>
          <w:lang w:eastAsia="en-US" w:bidi="ar-SA"/>
        </w:rPr>
      </w:pPr>
      <w:r>
        <w:t xml:space="preserve">a </w:t>
      </w:r>
      <w:r>
        <w:rPr>
          <w:rStyle w:val="Foreign"/>
        </w:rPr>
        <w:t>visarga</w:t>
      </w:r>
      <w:r>
        <w:t xml:space="preserve"> or a punctuation mark</w:t>
      </w:r>
    </w:p>
    <w:p>
      <w:pPr>
        <w:pStyle w:val="Lista2"/>
        <w:rPr>
          <w:lang w:eastAsia="en-US" w:bidi="ar-SA"/>
        </w:rPr>
      </w:pPr>
      <w:r>
        <w:t xml:space="preserve">a consonant glyph with innate </w:t>
      </w:r>
      <w:r>
        <w:rPr>
          <w:rStyle w:val="Foreign"/>
        </w:rPr>
        <w:t>a</w:t>
      </w:r>
      <w:r>
        <w:t xml:space="preserve"> or a final consonant</w:t>
      </w:r>
    </w:p>
    <w:p>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pPr>
        <w:pStyle w:val="Lista2"/>
      </w:pPr>
      <w:r>
        <w:t>this includes extending the benefit of doubt to the scribe or engraver in the case of homographs and near-homographs such as</w:t>
      </w:r>
    </w:p>
    <w:p>
      <w:pPr>
        <w:pStyle w:val="Lista3"/>
      </w:pPr>
      <w:r>
        <w:t xml:space="preserve">dependent short or long </w:t>
      </w:r>
      <w:r>
        <w:rPr>
          <w:rStyle w:val="Foreign"/>
        </w:rPr>
        <w:t>i</w:t>
      </w:r>
    </w:p>
    <w:p>
      <w:pPr>
        <w:pStyle w:val="Lista3"/>
      </w:pPr>
      <w:r>
        <w:t xml:space="preserve">subscript </w:t>
      </w:r>
      <w:r>
        <w:rPr>
          <w:rStyle w:val="Foreign"/>
        </w:rPr>
        <w:t>ṇ</w:t>
      </w:r>
      <w:r>
        <w:t xml:space="preserve"> or </w:t>
      </w:r>
      <w:r>
        <w:rPr>
          <w:rStyle w:val="Foreign"/>
        </w:rPr>
        <w:t>n</w:t>
      </w:r>
    </w:p>
    <w:p>
      <w:pPr>
        <w:pStyle w:val="Lista2"/>
      </w:pPr>
      <w:r>
        <w:t>in such cases, prefer to transliterate the grapheme expected in the context unless the distinction is clearly made by the same scribe elsewhere in the original</w:t>
      </w:r>
    </w:p>
    <w:p>
      <w:pPr>
        <w:pStyle w:val="Lista3"/>
      </w:pPr>
      <w:r>
        <w:t>in the latter case, transliterate the inferior grapheme and encode editorial correction (EGD §###)</w:t>
      </w:r>
    </w:p>
    <w:p>
      <w:pPr>
        <w:pStyle w:val="Cmsor2"/>
      </w:pPr>
      <w:bookmarkStart w:id="444" w:name="_Ref201054401"/>
      <w:bookmarkStart w:id="445" w:name="_Ref203755073"/>
      <w:r>
        <w:t>Poorly legible text</w:t>
      </w:r>
    </w:p>
    <w:p>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proofErr w:type="spellStart"/>
      <w:r>
        <w:rPr>
          <w:rStyle w:val="Foreign"/>
        </w:rPr>
        <w:t>akṣara</w:t>
      </w:r>
      <w:r>
        <w:t>s</w:t>
      </w:r>
      <w:proofErr w:type="spellEnd"/>
      <w:r>
        <w:t>, feel free to use the shorthand introduced below.</w:t>
      </w:r>
    </w:p>
    <w:p>
      <w:pPr>
        <w:pStyle w:val="Cmsor3"/>
      </w:pPr>
      <w:bookmarkStart w:id="446" w:name="_Ref203989507"/>
      <w:bookmarkStart w:id="447" w:name="_Toc222221884"/>
      <w:r>
        <w:t>Wildcards for unidentified consonants and vowels</w:t>
      </w:r>
      <w:bookmarkEnd w:id="446"/>
      <w:bookmarkEnd w:id="447"/>
    </w:p>
    <w:p>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pPr>
        <w:pStyle w:val="Lista2"/>
      </w:pPr>
      <w:r>
        <w:t>since final &lt;c&gt; and &lt;v&gt; are extremely unlikely to occur in the texts, this will not interfere with our use of uppercase Roman letters for final consonants</w:t>
      </w:r>
    </w:p>
    <w:p>
      <w:pPr>
        <w:pStyle w:val="Lista2"/>
      </w:pPr>
      <w:r>
        <w:t>nonetheless, in documents encoded in XML, this shorthand must be converted to the appropriate encoding (EGD §###)</w:t>
      </w:r>
    </w:p>
    <w:p>
      <w:pPr>
        <w:pStyle w:val="Cmsor2"/>
      </w:pPr>
      <w:bookmarkStart w:id="448" w:name="_Ref203991057"/>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444"/>
      <w:bookmarkEnd w:id="448"/>
    </w:p>
    <w:p>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pPr>
        <w:pStyle w:val="Lista"/>
        <w:rPr>
          <w:highlight w:val="yellow"/>
        </w:rPr>
      </w:pPr>
      <w:r>
        <w:rPr>
          <w:highlight w:val="yellow"/>
        </w:rPr>
        <w:t xml:space="preserve">pending decision on </w:t>
      </w:r>
      <w:proofErr w:type="spellStart"/>
      <w:r>
        <w:rPr>
          <w:highlight w:val="yellow"/>
        </w:rPr>
        <w:t>github</w:t>
      </w:r>
      <w:proofErr w:type="spellEnd"/>
      <w:r>
        <w:rPr>
          <w:highlight w:val="yellow"/>
        </w:rPr>
        <w:t xml:space="preserve"> shorthand issue</w:t>
      </w:r>
    </w:p>
    <w:p>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pPr>
        <w:pStyle w:val="Lista"/>
      </w:pPr>
      <w:r>
        <w:rPr>
          <w:b/>
          <w:bCs/>
        </w:rPr>
        <w:t>if the distinction is absent in the source</w:t>
      </w:r>
      <w:r>
        <w:t>, i.e. the graphs representing the phonemes /ē/ or /ō/ are graphically indistinguishable from those representing the phonemes /e/ or /o/, then</w:t>
      </w:r>
    </w:p>
    <w:p>
      <w:pPr>
        <w:pStyle w:val="Lista2"/>
      </w:pPr>
      <w:r>
        <w:t xml:space="preserve">the default transliteration for all instances of the generic graph is </w:t>
      </w:r>
      <w:r>
        <w:rPr>
          <w:rStyle w:val="Foreign"/>
        </w:rPr>
        <w:t>e</w:t>
      </w:r>
      <w:r>
        <w:t xml:space="preserve"> or </w:t>
      </w:r>
      <w:r>
        <w:rPr>
          <w:rStyle w:val="Foreign"/>
        </w:rPr>
        <w:t>o</w:t>
      </w:r>
    </w:p>
    <w:p>
      <w:pPr>
        <w:pStyle w:val="Lista2"/>
      </w:pPr>
      <w:r>
        <w:t>for any instances of the generic graph which in your opinion represent the long phoneme, you may choose to add editorial markup, which may take the form of</w:t>
      </w:r>
    </w:p>
    <w:p>
      <w:pPr>
        <w:pStyle w:val="Lista3"/>
      </w:pPr>
      <w:r>
        <w:t xml:space="preserve">either the above </w:t>
      </w:r>
      <w:r>
        <w:rPr>
          <w:rStyle w:val="LabelGreen"/>
        </w:rPr>
        <w:t>optional shorthand</w:t>
      </w:r>
    </w:p>
    <w:p>
      <w:pPr>
        <w:pStyle w:val="Lista3"/>
      </w:pPr>
      <w:r>
        <w:t>or XML markup for editorial normalisation of a short vowel to a long one (EGD §###)</w:t>
      </w:r>
    </w:p>
    <w:p>
      <w:pPr>
        <w:pStyle w:val="Lista"/>
      </w:pPr>
      <w:r>
        <w:rPr>
          <w:b/>
          <w:bCs/>
        </w:rPr>
        <w:t>if the distinction is present in the source</w:t>
      </w:r>
      <w:r>
        <w:t xml:space="preserve">, i.e. the graphemes &lt;ē&gt; or &lt;ō&gt; are graphically distinguishable from the graphemes &lt;e&gt; or &lt;o&gt;, then </w:t>
      </w:r>
    </w:p>
    <w:p>
      <w:pPr>
        <w:pStyle w:val="Lista2"/>
      </w:pPr>
      <w:r>
        <w:t>the observation that the distinction is present must be explicitly made in the palaeographic description of the text</w:t>
      </w:r>
    </w:p>
    <w:p>
      <w:pPr>
        <w:pStyle w:val="Lista2"/>
      </w:pPr>
      <w:r>
        <w:t xml:space="preserve">the default transliteration for all instances of the (theoretically) short grapheme is </w:t>
      </w:r>
      <w:r>
        <w:rPr>
          <w:rStyle w:val="Foreign"/>
        </w:rPr>
        <w:t>e</w:t>
      </w:r>
      <w:r>
        <w:t xml:space="preserve"> or </w:t>
      </w:r>
      <w:r>
        <w:rPr>
          <w:rStyle w:val="Foreign"/>
        </w:rPr>
        <w:t>o</w:t>
      </w:r>
    </w:p>
    <w:p>
      <w:pPr>
        <w:pStyle w:val="Lista2"/>
      </w:pPr>
      <w:r>
        <w:t>for any instances of the (theoretically) short grapheme which in your opinion represent the long phoneme, you may choose to add editorial markup, which may take the form of</w:t>
      </w:r>
    </w:p>
    <w:p>
      <w:pPr>
        <w:pStyle w:val="Lista3"/>
      </w:pPr>
      <w:r>
        <w:t xml:space="preserve">either the above </w:t>
      </w:r>
      <w:r>
        <w:rPr>
          <w:rStyle w:val="LabelGreen"/>
        </w:rPr>
        <w:t>optional shorthand</w:t>
      </w:r>
    </w:p>
    <w:p>
      <w:pPr>
        <w:pStyle w:val="Lista3"/>
      </w:pPr>
      <w:r>
        <w:t>or XML markup for editorial normalisation of a short vowel to a long one (EGD §###)</w:t>
      </w:r>
    </w:p>
    <w:p>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pPr>
        <w:pStyle w:val="Cmsor2"/>
      </w:pPr>
      <w:bookmarkStart w:id="449" w:name="_Ref203985345"/>
      <w:r>
        <w:t>Short vowel written where a corresponding long vowel is expected</w:t>
      </w:r>
      <w:bookmarkEnd w:id="445"/>
      <w:bookmarkEnd w:id="449"/>
    </w:p>
    <w:p>
      <w:r>
        <w:t xml:space="preserve">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w:t>
      </w:r>
      <w:proofErr w:type="spellStart"/>
      <w:r>
        <w:t>Damais</w:t>
      </w:r>
      <w:proofErr w:type="spellEnd"/>
      <w:r>
        <w:t xml:space="preserve"> (1955, 15), but need not be applied in such documents if they never make a graphic distinction between short vowels and their long counterparts. This shorthand is equivalent to XML markup for originally inscribed non-standard usage (EGD §###).</w:t>
      </w:r>
    </w:p>
    <w:p>
      <w:pPr>
        <w:pStyle w:val="Lista"/>
      </w:pPr>
      <w:r>
        <w:rPr>
          <w:rStyle w:val="LabelGreen"/>
        </w:rPr>
        <w:t>optional shorthand</w:t>
      </w:r>
      <w:r>
        <w:t xml:space="preserve"> for short vowels written where a corresponding long vowel is expected</w:t>
      </w:r>
    </w:p>
    <w:p>
      <w:pPr>
        <w:pStyle w:val="Lista2"/>
      </w:pPr>
      <w:bookmarkStart w:id="450"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450"/>
    </w:p>
    <w:p>
      <w:pPr>
        <w:pStyle w:val="Cmsor2"/>
      </w:pPr>
      <w:bookmarkStart w:id="451" w:name="_Ref203727852"/>
      <w:r>
        <w:t>Sandhi analysis</w:t>
      </w:r>
      <w:bookmarkEnd w:id="451"/>
    </w:p>
    <w:p>
      <w:r>
        <w:t xml:space="preserve">Since we are concerned with the transliteration of what is written in an original source, sandhi should, as a rule, never be resolved in our texts. </w:t>
      </w:r>
      <w:r>
        <w:rPr>
          <w:lang w:eastAsia="en-US" w:bidi="ar-SA"/>
        </w:rPr>
        <w:t xml:space="preserve">Phonographic graphemes must never be added, removed or altered in the process of transliteration. </w:t>
      </w:r>
      <w:r>
        <w:t>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t>7.6.1</w:t>
      </w:r>
      <w:r>
        <w:fldChar w:fldCharType="end"/>
      </w:r>
      <w:r>
        <w:t>) and apostrophes to indicate elision (§</w:t>
      </w:r>
      <w:r>
        <w:fldChar w:fldCharType="begin"/>
      </w:r>
      <w:r>
        <w:instrText xml:space="preserve"> REF _Ref204002714 \r \h </w:instrText>
      </w:r>
      <w:r>
        <w:fldChar w:fldCharType="separate"/>
      </w:r>
      <w:r>
        <w:t>7.6.2</w:t>
      </w:r>
      <w:r>
        <w:fldChar w:fldCharType="end"/>
      </w:r>
      <w:r>
        <w:t>) when such markup is in accordance with the conventions of the subfield.</w:t>
      </w:r>
    </w:p>
    <w:p>
      <w:pPr>
        <w:pStyle w:val="Cmsor3"/>
      </w:pPr>
      <w:bookmarkStart w:id="452" w:name="_Ref204002752"/>
      <w:bookmarkStart w:id="453" w:name="_Toc222221885"/>
      <w:r>
        <w:t>Epenthetic consonants</w:t>
      </w:r>
      <w:bookmarkEnd w:id="452"/>
      <w:bookmarkEnd w:id="453"/>
    </w:p>
    <w:p>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t>8.4</w:t>
      </w:r>
      <w:r>
        <w:fldChar w:fldCharType="end"/>
      </w:r>
      <w:r>
        <w:t>) or, if in compound, by a hyphen (§</w:t>
      </w:r>
      <w:r>
        <w:fldChar w:fldCharType="begin"/>
      </w:r>
      <w:r>
        <w:instrText xml:space="preserve"> REF _Ref203484736 \r \h </w:instrText>
      </w:r>
      <w:r>
        <w:fldChar w:fldCharType="separate"/>
      </w:r>
      <w:r>
        <w:t>8.5</w:t>
      </w:r>
      <w:r>
        <w:fldChar w:fldCharType="end"/>
      </w:r>
      <w:r>
        <w:t>) or, optionally, nothing.</w:t>
      </w:r>
    </w:p>
    <w:p>
      <w:pPr>
        <w:pStyle w:val="Lista"/>
      </w:pPr>
      <w:r>
        <w:t>examples in Tamil:</w:t>
      </w:r>
    </w:p>
    <w:p>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pPr>
        <w:pStyle w:val="Lista2"/>
        <w:rPr>
          <w:rStyle w:val="Foreign"/>
          <w:i w:val="0"/>
          <w:iCs w:val="0"/>
          <w:noProof w:val="0"/>
        </w:rPr>
      </w:pPr>
      <w:r>
        <w:rPr>
          <w:rStyle w:val="Foreign"/>
        </w:rPr>
        <w:t>paṁca-s-triṁśottaratame</w:t>
      </w:r>
    </w:p>
    <w:p>
      <w:pPr>
        <w:pStyle w:val="Lista2"/>
        <w:rPr>
          <w:rStyle w:val="Foreign"/>
          <w:i w:val="0"/>
          <w:iCs w:val="0"/>
          <w:noProof w:val="0"/>
        </w:rPr>
      </w:pPr>
      <w:r>
        <w:rPr>
          <w:rStyle w:val="Foreign"/>
        </w:rPr>
        <w:t>mleccha-rājye-m apūjitaḥ</w:t>
      </w:r>
    </w:p>
    <w:p>
      <w:pPr>
        <w:pStyle w:val="Lista"/>
      </w:pPr>
      <w:r>
        <w:t>note the above hyphenation must not be used in the following cases</w:t>
      </w:r>
    </w:p>
    <w:p>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pPr>
        <w:pStyle w:val="Lista3"/>
      </w:pPr>
      <w:r>
        <w:t xml:space="preserve">e.g. </w:t>
      </w:r>
      <w:r>
        <w:rPr>
          <w:rStyle w:val="Foreign"/>
        </w:rPr>
        <w:t>tair ggatvā</w:t>
      </w:r>
    </w:p>
    <w:p>
      <w:pPr>
        <w:pStyle w:val="Cmsor3"/>
      </w:pPr>
      <w:bookmarkStart w:id="454" w:name="_Ref204002714"/>
      <w:bookmarkStart w:id="455" w:name="_Toc222221886"/>
      <w:bookmarkStart w:id="456" w:name="_Toc199757567"/>
      <w:r>
        <w:t>Elision of final vowels</w:t>
      </w:r>
      <w:bookmarkEnd w:id="454"/>
      <w:bookmarkEnd w:id="455"/>
    </w:p>
    <w:p>
      <w:r>
        <w:t>The elision of a final vowel, in particular of the “</w:t>
      </w:r>
      <w:proofErr w:type="spellStart"/>
      <w:r>
        <w:t>overshort</w:t>
      </w:r>
      <w:proofErr w:type="spellEnd"/>
      <w:r>
        <w:t xml:space="preserve">” final </w:t>
      </w:r>
      <w:r>
        <w:rPr>
          <w:rStyle w:val="Foreign"/>
        </w:rPr>
        <w:t>u</w:t>
      </w:r>
      <w:r>
        <w:t xml:space="preserve"> of Tamil and short final vowels of other Dravidian languages (</w:t>
      </w:r>
      <w:proofErr w:type="spellStart"/>
      <w:r>
        <w:rPr>
          <w:rStyle w:val="Foreign"/>
        </w:rPr>
        <w:t>lōpasandhi</w:t>
      </w:r>
      <w:proofErr w:type="spellEnd"/>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t>8.4</w:t>
      </w:r>
      <w:r>
        <w:fldChar w:fldCharType="end"/>
      </w:r>
      <w:r>
        <w:t>) or, if in compound, by a hyphen (§</w:t>
      </w:r>
      <w:r>
        <w:fldChar w:fldCharType="begin"/>
      </w:r>
      <w:r>
        <w:instrText xml:space="preserve"> REF _Ref203484736 \r \h </w:instrText>
      </w:r>
      <w:r>
        <w:fldChar w:fldCharType="separate"/>
      </w:r>
      <w:r>
        <w:t>8.5</w:t>
      </w:r>
      <w:r>
        <w:fldChar w:fldCharType="end"/>
      </w:r>
      <w:r>
        <w:t>). The apostrophe should not be used if elision takes place inside a compound that you do not segment with hyphens.</w:t>
      </w:r>
    </w:p>
    <w:p>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t>6.4.1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t>3.4.4</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pPr>
        <w:pStyle w:val="Lista"/>
      </w:pPr>
      <w:r>
        <w:t>examples in Kannada:</w:t>
      </w:r>
    </w:p>
    <w:p>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pPr>
        <w:pStyle w:val="Lista"/>
      </w:pPr>
      <w:r>
        <w:t xml:space="preserve">do not use the apostrophe in lexicalised compounds, as well as in any compounds you choose not to segment with hyphens </w:t>
      </w:r>
    </w:p>
    <w:p>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pPr>
        <w:pStyle w:val="Lista"/>
      </w:pPr>
      <w:r>
        <w:t>the apostrophe should preferably be ’ (</w:t>
      </w:r>
      <w:r>
        <w:rPr>
          <w:rStyle w:val="Code"/>
        </w:rPr>
        <w:t>U+2019</w:t>
      </w:r>
      <w:r>
        <w:t xml:space="preserve"> Right Single Quotation Mark)</w:t>
      </w:r>
    </w:p>
    <w:p>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pPr>
        <w:pStyle w:val="Cmsor2"/>
      </w:pPr>
      <w:r>
        <w:t>Free annotation</w:t>
      </w:r>
    </w:p>
    <w:p>
      <w:r>
        <w:t>@@@write here a few lines about the palaeographic description, the critical apparatus and the commentary</w:t>
      </w:r>
    </w:p>
    <w:p>
      <w:pPr>
        <w:pStyle w:val="Cmsor1"/>
      </w:pPr>
      <w:bookmarkStart w:id="457" w:name="_Ref222127292"/>
      <w:bookmarkEnd w:id="456"/>
      <w:r>
        <w:t>Editorial segmentation of transliterated text</w:t>
      </w:r>
      <w:bookmarkEnd w:id="457"/>
    </w:p>
    <w:p>
      <w:pPr>
        <w:pStyle w:val="Cmsor2"/>
      </w:pPr>
      <w:bookmarkStart w:id="458" w:name="_Ref222218713"/>
      <w:r>
        <w:t>Overview</w:t>
      </w:r>
      <w:bookmarkEnd w:id="458"/>
    </w:p>
    <w:p>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proofErr w:type="spellStart"/>
      <w:r>
        <w:rPr>
          <w:i/>
          <w:iCs/>
          <w:lang w:eastAsia="en-US" w:bidi="ar-SA"/>
        </w:rPr>
        <w:t>scripto</w:t>
      </w:r>
      <w:proofErr w:type="spellEnd"/>
      <w:r>
        <w:rPr>
          <w:i/>
          <w:iCs/>
          <w:lang w:eastAsia="en-US" w:bidi="ar-SA"/>
        </w:rPr>
        <w:t xml:space="preserve"> continua</w:t>
      </w:r>
      <w:r>
        <w:t xml:space="preserve"> — 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99"/>
      </w:r>
      <w:r>
        <w:t xml:space="preserve"> — and to new lines. The technical details and semantics of editorial segmentation will be discussed in §</w:t>
      </w:r>
      <w:r>
        <w:fldChar w:fldCharType="begin"/>
      </w:r>
      <w:r>
        <w:instrText xml:space="preserve"> REF _Ref203723763 \r \h </w:instrText>
      </w:r>
      <w:r>
        <w:fldChar w:fldCharType="separate"/>
      </w:r>
      <w:r>
        <w:t>9.2</w:t>
      </w:r>
      <w:r>
        <w:fldChar w:fldCharType="end"/>
      </w:r>
      <w:r>
        <w:t>, the essence of which is summarised here.</w:t>
      </w:r>
    </w:p>
    <w:p>
      <w:r>
        <w:t>@@@</w:t>
      </w:r>
    </w:p>
    <w:p>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t>8.2</w:t>
      </w:r>
      <w:r>
        <w:fldChar w:fldCharType="end"/>
      </w:r>
      <w:r>
        <w:t>.</w:t>
      </w:r>
    </w:p>
    <w:p>
      <w:pPr>
        <w:pStyle w:val="Normlbehzs"/>
      </w:pPr>
      <w:r>
        <w:t>However, for a lower level of semantic analysis, we prefer simple editorial spacing (§</w:t>
      </w:r>
      <w:r>
        <w:fldChar w:fldCharType="begin"/>
      </w:r>
      <w:r>
        <w:instrText xml:space="preserve"> REF _Ref203484724 \r \h </w:instrText>
      </w:r>
      <w:r>
        <w:fldChar w:fldCharType="separate"/>
      </w:r>
      <w:r>
        <w:t>8.4</w:t>
      </w:r>
      <w:r>
        <w:fldChar w:fldCharType="end"/>
      </w:r>
      <w:r>
        <w:t>) of independent words and hyphenation (§</w:t>
      </w:r>
      <w:r>
        <w:fldChar w:fldCharType="begin"/>
      </w:r>
      <w:r>
        <w:instrText xml:space="preserve"> REF _Ref203484736 \r \h </w:instrText>
      </w:r>
      <w:r>
        <w:fldChar w:fldCharType="separate"/>
      </w:r>
      <w:r>
        <w:t>8.5</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t>8.3</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t>8.6</w:t>
      </w:r>
      <w:r>
        <w:fldChar w:fldCharType="end"/>
      </w:r>
      <w:r>
        <w:t>).</w:t>
      </w:r>
    </w:p>
    <w:p>
      <w:pPr>
        <w:pStyle w:val="Normlbehzs"/>
      </w:pPr>
      <w:r>
        <w:t>@mention truncation here if keeping it in this section</w:t>
      </w:r>
    </w:p>
    <w:p>
      <w:pPr>
        <w:pStyle w:val="Cmsor2"/>
      </w:pPr>
      <w:bookmarkStart w:id="459" w:name="_3znysh7" w:colFirst="0" w:colLast="0"/>
      <w:bookmarkStart w:id="460" w:name="_3vicsiwxvh94" w:colFirst="0" w:colLast="0"/>
      <w:bookmarkStart w:id="461" w:name="_hv2uvfxl0lay" w:colFirst="0" w:colLast="0"/>
      <w:bookmarkStart w:id="462" w:name="_ql9phuu609jo" w:colFirst="0" w:colLast="0"/>
      <w:bookmarkStart w:id="463" w:name="_Ref203471366"/>
      <w:bookmarkStart w:id="464" w:name="_Ref203484611"/>
      <w:bookmarkStart w:id="465" w:name="_Ref203398652"/>
      <w:bookmarkEnd w:id="459"/>
      <w:bookmarkEnd w:id="460"/>
      <w:bookmarkEnd w:id="461"/>
      <w:bookmarkEnd w:id="462"/>
      <w:r>
        <w:t xml:space="preserve">Descriptive and interpretive </w:t>
      </w:r>
      <w:bookmarkEnd w:id="463"/>
      <w:r>
        <w:t>blocks</w:t>
      </w:r>
      <w:bookmarkEnd w:id="464"/>
    </w:p>
    <w:p>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t>8.4.1</w:t>
      </w:r>
      <w:r>
        <w:fldChar w:fldCharType="end"/>
      </w:r>
      <w:r>
        <w:t>) and hyphens (§</w:t>
      </w:r>
      <w:r>
        <w:fldChar w:fldCharType="begin"/>
      </w:r>
      <w:r>
        <w:instrText xml:space="preserve"> REF _Ref203483098 \r \h </w:instrText>
      </w:r>
      <w:r>
        <w:fldChar w:fldCharType="separate"/>
      </w:r>
      <w:r>
        <w:t>8.5.1</w:t>
      </w:r>
      <w:r>
        <w:fldChar w:fldCharType="end"/>
      </w:r>
      <w:r>
        <w:t>) at such points.</w:t>
      </w:r>
    </w:p>
    <w:p>
      <w:pPr>
        <w:pStyle w:val="Lista"/>
      </w:pPr>
      <w:r>
        <w:t>when a line break, whether representing extrinsic or intrinsic structure, falls inside a word</w:t>
      </w:r>
    </w:p>
    <w:p>
      <w:pPr>
        <w:pStyle w:val="Lista2"/>
      </w:pPr>
      <w:r>
        <w:t>this must normally be encoded in XML</w:t>
      </w:r>
    </w:p>
    <w:p>
      <w:pPr>
        <w:pStyle w:val="Lista3"/>
      </w:pPr>
      <w:r>
        <w:t>see EGD §### about inscribed lines cutting words, and §### about verse lines cutting words</w:t>
      </w:r>
    </w:p>
    <w:p>
      <w:pPr>
        <w:pStyle w:val="Lista2"/>
      </w:pPr>
      <w:r>
        <w:t xml:space="preserve">when XML encoding is not involved, a hyphen may be used as </w:t>
      </w:r>
      <w:r>
        <w:rPr>
          <w:rStyle w:val="Label"/>
        </w:rPr>
        <w:t>public shorthand</w:t>
      </w:r>
      <w:r>
        <w:t xml:space="preserve"> at the end of the former line</w:t>
      </w:r>
    </w:p>
    <w:p>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t>8.5.1</w:t>
      </w:r>
      <w:r>
        <w:fldChar w:fldCharType="end"/>
      </w:r>
      <w:r>
        <w:t>)</w:t>
      </w:r>
    </w:p>
    <w:p>
      <w:pPr>
        <w:pStyle w:val="Cmsor2"/>
      </w:pPr>
      <w:bookmarkStart w:id="466" w:name="_Ref203485860"/>
      <w:r>
        <w:t xml:space="preserve">Segmentation versus </w:t>
      </w:r>
      <w:r>
        <w:rPr>
          <w:rStyle w:val="Foreign"/>
        </w:rPr>
        <w:t>akṣara</w:t>
      </w:r>
      <w:r>
        <w:rPr>
          <w:rStyle w:val="Foreign"/>
          <w:i w:val="0"/>
          <w:iCs w:val="0"/>
        </w:rPr>
        <w:t xml:space="preserve">s and </w:t>
      </w:r>
      <w:r>
        <w:rPr>
          <w:rStyle w:val="Foreign"/>
        </w:rPr>
        <w:t>sandhi</w:t>
      </w:r>
      <w:bookmarkEnd w:id="466"/>
    </w:p>
    <w:p>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467" w:name="_Hlk203472780"/>
      <w:r>
        <w:t>interpretive segm</w:t>
      </w:r>
      <w:bookmarkEnd w:id="467"/>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pPr>
        <w:pStyle w:val="Lista2"/>
      </w:pPr>
      <w:r>
        <w:t xml:space="preserve">independent words, e.g. Sanskrit </w:t>
      </w:r>
      <w:r>
        <w:rPr>
          <w:rStyle w:val="ForeignDevanagariScript"/>
          <w:rFonts w:hint="cs"/>
          <w:cs/>
        </w:rPr>
        <w:t>तदेव</w:t>
      </w:r>
      <w:r>
        <w:t xml:space="preserve"> → </w:t>
      </w:r>
      <w:r>
        <w:rPr>
          <w:rStyle w:val="Foreign"/>
        </w:rPr>
        <w:t>tad eva</w:t>
      </w:r>
    </w:p>
    <w:p>
      <w:pPr>
        <w:pStyle w:val="Lista2"/>
      </w:pPr>
      <w:r>
        <w:t xml:space="preserve">words in compound, e.g. Sanskrit </w:t>
      </w:r>
      <w:r>
        <w:rPr>
          <w:rStyle w:val="ForeignDevanagariScript"/>
          <w:rFonts w:hint="cs"/>
          <w:cs/>
        </w:rPr>
        <w:t>तत्पुरु</w:t>
      </w:r>
      <w:r>
        <w:rPr>
          <w:rStyle w:val="ForeignDevanagariScript"/>
          <w:cs/>
        </w:rPr>
        <w:t>ष</w:t>
      </w:r>
      <w:r>
        <w:rPr>
          <w:rFonts w:hint="cs"/>
          <w:cs/>
        </w:rPr>
        <w:t xml:space="preserve"> </w:t>
      </w:r>
      <w:r>
        <w:t xml:space="preserve">→ </w:t>
      </w:r>
      <w:r>
        <w:rPr>
          <w:rStyle w:val="Foreign"/>
        </w:rPr>
        <w:t>tat-puruṣa</w:t>
      </w:r>
    </w:p>
    <w:p>
      <w:pPr>
        <w:pStyle w:val="Lista"/>
      </w:pPr>
      <w:r>
        <w:t>this continues to apply if graphemes on either side of the boundary are altered due to sandhi or orthographic convention, so long as the graphemes can be allocated to one side of the boundary or another, including</w:t>
      </w:r>
    </w:p>
    <w:p>
      <w:pPr>
        <w:pStyle w:val="Lista2"/>
      </w:pPr>
      <w:r>
        <w:t>the reduction of vowels to semivowels, e.g. in Sanskrit</w:t>
      </w:r>
    </w:p>
    <w:p>
      <w:pPr>
        <w:pStyle w:val="Lista3"/>
      </w:pPr>
      <w:r>
        <w:rPr>
          <w:rStyle w:val="ForeignDevanagariScript"/>
          <w:rFonts w:hint="cs"/>
          <w:cs/>
        </w:rPr>
        <w:t>गच्छत्येव</w:t>
      </w:r>
      <w:r>
        <w:rPr>
          <w:rFonts w:hint="cs"/>
          <w:cs/>
        </w:rPr>
        <w:t xml:space="preserve"> </w:t>
      </w:r>
      <w:r>
        <w:t xml:space="preserve">→ </w:t>
      </w:r>
      <w:r>
        <w:rPr>
          <w:rStyle w:val="Foreign"/>
        </w:rPr>
        <w:t>gacchaty eva</w:t>
      </w:r>
      <w:r>
        <w:t xml:space="preserve"> (from </w:t>
      </w:r>
      <w:r>
        <w:rPr>
          <w:rStyle w:val="Foreign"/>
        </w:rPr>
        <w:t>gacchati + eva</w:t>
      </w:r>
      <w:r>
        <w:t>)</w:t>
      </w:r>
    </w:p>
    <w:p>
      <w:pPr>
        <w:pStyle w:val="Lista3"/>
      </w:pPr>
      <w:r>
        <w:rPr>
          <w:rStyle w:val="ForeignDevanagariScript"/>
          <w:rFonts w:hint="cs"/>
          <w:cs/>
        </w:rPr>
        <w:t>मन्वादि</w:t>
      </w:r>
      <w:r>
        <w:rPr>
          <w:rFonts w:hint="cs"/>
          <w:cs/>
        </w:rPr>
        <w:t xml:space="preserve"> </w:t>
      </w:r>
      <w:r>
        <w:t xml:space="preserve">→ </w:t>
      </w:r>
      <w:r>
        <w:rPr>
          <w:rStyle w:val="Foreign"/>
        </w:rPr>
        <w:t>manv-ādi</w:t>
      </w:r>
      <w:r>
        <w:t xml:space="preserve"> (from </w:t>
      </w:r>
      <w:r>
        <w:rPr>
          <w:rStyle w:val="Foreign"/>
        </w:rPr>
        <w:t>manu+ādi</w:t>
      </w:r>
      <w:r>
        <w:t>)</w:t>
      </w:r>
    </w:p>
    <w:p>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pPr>
        <w:pStyle w:val="Lista2"/>
      </w:pPr>
      <w:r>
        <w:t xml:space="preserve">the use of the class nasal where standard orthography would employ an </w:t>
      </w:r>
      <w:r>
        <w:rPr>
          <w:rStyle w:val="Foreign"/>
        </w:rPr>
        <w:t>anusvāra</w:t>
      </w:r>
      <w:r>
        <w:t>, e.g. in Sanskrit</w:t>
      </w:r>
    </w:p>
    <w:p>
      <w:pPr>
        <w:pStyle w:val="Lista3"/>
      </w:pPr>
      <w:r>
        <w:rPr>
          <w:rStyle w:val="ForeignDevanagariScript"/>
          <w:cs/>
        </w:rPr>
        <w:t>उ</w:t>
      </w:r>
      <w:r>
        <w:rPr>
          <w:rStyle w:val="ForeignDevanagariScript"/>
          <w:rFonts w:hint="cs"/>
          <w:cs/>
        </w:rPr>
        <w:t>क्त</w:t>
      </w:r>
      <w:r>
        <w:rPr>
          <w:rStyle w:val="ForeignDevanagariScript"/>
          <w:cs/>
        </w:rPr>
        <w:t>ञ</w:t>
      </w:r>
      <w:r>
        <w:rPr>
          <w:rStyle w:val="ForeignDevanagariScript"/>
          <w:rFonts w:hint="cs"/>
          <w:cs/>
        </w:rPr>
        <w:t>्च</w:t>
      </w:r>
      <w:r>
        <w:t xml:space="preserve"> → </w:t>
      </w:r>
      <w:r>
        <w:rPr>
          <w:rStyle w:val="Foreign"/>
        </w:rPr>
        <w:t>Uktañ ca</w:t>
      </w:r>
    </w:p>
    <w:p>
      <w:pPr>
        <w:pStyle w:val="Lista3"/>
      </w:pPr>
      <w:r>
        <w:rPr>
          <w:rStyle w:val="ForeignDevanagariScript"/>
          <w:rFonts w:hint="cs"/>
          <w:cs/>
        </w:rPr>
        <w:t>शरण</w:t>
      </w:r>
      <w:r>
        <w:rPr>
          <w:rStyle w:val="ForeignDevanagariScript"/>
          <w:cs/>
        </w:rPr>
        <w:t>ङ</w:t>
      </w:r>
      <w:r>
        <w:rPr>
          <w:rStyle w:val="ForeignDevanagariScript"/>
          <w:rFonts w:hint="cs"/>
          <w:cs/>
        </w:rPr>
        <w:t>्गतः</w:t>
      </w:r>
      <w:r>
        <w:rPr>
          <w:rFonts w:hint="cs"/>
          <w:cs/>
        </w:rPr>
        <w:t xml:space="preserve"> </w:t>
      </w:r>
      <w:r>
        <w:t xml:space="preserve">→ </w:t>
      </w:r>
      <w:r>
        <w:rPr>
          <w:rStyle w:val="Foreign"/>
        </w:rPr>
        <w:t>śaraṇaṅ gataḥ</w:t>
      </w:r>
    </w:p>
    <w:p>
      <w:pPr>
        <w:pStyle w:val="Lista2"/>
      </w:pPr>
      <w:r>
        <w:t>the assimilation of initial /h/ to a preceding stop, altering the /h/ to a corresponding aspirate, e.g.</w:t>
      </w:r>
    </w:p>
    <w:p>
      <w:pPr>
        <w:pStyle w:val="Lista3"/>
      </w:pPr>
      <w:r>
        <w:t>Sanskrit</w:t>
      </w:r>
      <w:r>
        <w:rPr>
          <w:rStyle w:val="Foreign"/>
        </w:rPr>
        <w:t xml:space="preserve"> </w:t>
      </w:r>
      <w:r>
        <w:rPr>
          <w:rStyle w:val="ForeignDevanagariScript"/>
          <w:rFonts w:hint="cs"/>
          <w:cs/>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rPr>
        <w:t>तद्धित</w:t>
      </w:r>
      <w:r>
        <w:rPr>
          <w:rStyle w:val="Foreign"/>
        </w:rPr>
        <w:t xml:space="preserve"> tad-dhita </w:t>
      </w:r>
      <w:r>
        <w:t xml:space="preserve">(for </w:t>
      </w:r>
      <w:r>
        <w:rPr>
          <w:rStyle w:val="Foreign"/>
        </w:rPr>
        <w:t>tat+hita</w:t>
      </w:r>
      <w:r>
        <w:t>)</w:t>
      </w:r>
    </w:p>
    <w:p>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t>8.6.1</w:t>
      </w:r>
      <w:r>
        <w:fldChar w:fldCharType="end"/>
      </w:r>
      <w:r>
        <w:t>)</w:t>
      </w:r>
    </w:p>
    <w:p>
      <w:pPr>
        <w:pStyle w:val="Lista3"/>
      </w:pPr>
      <w:r>
        <w:t>note that in these cases, the phonetic sequences may be more appropriately segmented into /</w:t>
      </w:r>
      <w:proofErr w:type="spellStart"/>
      <w:r>
        <w:rPr>
          <w:rStyle w:val="Foreign"/>
        </w:rPr>
        <w:t>tadd</w:t>
      </w:r>
      <w:proofErr w:type="spellEnd"/>
      <w:r>
        <w:rPr>
          <w:rStyle w:val="Foreign"/>
        </w:rPr>
        <w:t xml:space="preserve"> hi</w:t>
      </w:r>
      <w:r>
        <w:t>/ and /</w:t>
      </w:r>
      <w:proofErr w:type="spellStart"/>
      <w:r>
        <w:rPr>
          <w:rStyle w:val="Foreign"/>
        </w:rPr>
        <w:t>buatt-hajyanya</w:t>
      </w:r>
      <w:proofErr w:type="spellEnd"/>
      <w:r>
        <w:t>/, but the written form involves the graphemes &lt;dh&gt; and &lt;</w:t>
      </w:r>
      <w:proofErr w:type="spellStart"/>
      <w:r>
        <w:t>th</w:t>
      </w:r>
      <w:proofErr w:type="spellEnd"/>
      <w:r>
        <w:t>&gt;, which, though transliterated by digraphs, are indivisible</w:t>
      </w:r>
    </w:p>
    <w:p>
      <w:pPr>
        <w:pStyle w:val="Lista2"/>
        <w:rPr>
          <w:noProof/>
        </w:rPr>
      </w:pPr>
      <w:r>
        <w:rPr>
          <w:noProof/>
        </w:rPr>
        <w:t>the generation of graphemes not originally present in either of the morphemes, to be segmented as in the examples below</w:t>
      </w:r>
    </w:p>
    <w:p>
      <w:pPr>
        <w:pStyle w:val="Lista3"/>
        <w:rPr>
          <w:i/>
          <w:noProof/>
        </w:rPr>
      </w:pPr>
      <w:r>
        <w:t xml:space="preserve">Sanskrit </w:t>
      </w:r>
      <w:r>
        <w:rPr>
          <w:rStyle w:val="Foreign"/>
        </w:rPr>
        <w:t>putrām̐l lakṣmīḥ</w:t>
      </w:r>
      <w:r>
        <w:t xml:space="preserve"> (from </w:t>
      </w:r>
      <w:r>
        <w:rPr>
          <w:rStyle w:val="Foreign"/>
        </w:rPr>
        <w:t>putrān + lakṣmīḥ</w:t>
      </w:r>
      <w:r>
        <w:t>)</w:t>
      </w:r>
    </w:p>
    <w:p>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pPr>
        <w:pStyle w:val="Lista3"/>
      </w:pPr>
      <w:r>
        <w:t xml:space="preserve">Old Javanese </w:t>
      </w:r>
      <w:r>
        <w:rPr>
          <w:rStyle w:val="Foreign"/>
        </w:rPr>
        <w:t>darpaṇa ryy avakta</w:t>
      </w:r>
      <w:r>
        <w:t xml:space="preserve"> (orthographic variation of </w:t>
      </w:r>
      <w:r>
        <w:rPr>
          <w:rStyle w:val="Foreign"/>
        </w:rPr>
        <w:t>darpaṇa ry avakta</w:t>
      </w:r>
      <w:r>
        <w:t>)</w:t>
      </w:r>
    </w:p>
    <w:p>
      <w:pPr>
        <w:pStyle w:val="Lista3"/>
      </w:pPr>
      <w:r>
        <w:t xml:space="preserve">Old Javanese </w:t>
      </w:r>
      <w:r>
        <w:rPr>
          <w:rStyle w:val="Foreign"/>
        </w:rPr>
        <w:t>tann inaku</w:t>
      </w:r>
      <w:r>
        <w:t xml:space="preserve"> (from </w:t>
      </w:r>
      <w:commentRangeStart w:id="468"/>
      <w:r>
        <w:rPr>
          <w:rStyle w:val="Foreign"/>
        </w:rPr>
        <w:t>tan + inaku</w:t>
      </w:r>
      <w:commentRangeEnd w:id="468"/>
      <w:r>
        <w:rPr>
          <w:rStyle w:val="Jegyzethivatkozs"/>
          <w:sz w:val="22"/>
          <w:szCs w:val="22"/>
        </w:rPr>
        <w:commentReference w:id="468"/>
      </w:r>
      <w:r>
        <w:t>)</w:t>
      </w:r>
    </w:p>
    <w:p>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pPr>
        <w:pStyle w:val="Lista4"/>
      </w:pPr>
      <w:commentRangeStart w:id="469"/>
      <w:r>
        <w:t>see §</w:t>
      </w:r>
      <w:r>
        <w:fldChar w:fldCharType="begin"/>
      </w:r>
      <w:r>
        <w:instrText xml:space="preserve"> REF _Ref204002752 \r \h </w:instrText>
      </w:r>
      <w:r>
        <w:fldChar w:fldCharType="separate"/>
      </w:r>
      <w:r>
        <w:t>7.6.1</w:t>
      </w:r>
      <w:r>
        <w:fldChar w:fldCharType="end"/>
      </w:r>
      <w:r>
        <w:t xml:space="preserve"> for the use of the hyphen in Tamil sandhi analysis</w:t>
      </w:r>
      <w:commentRangeEnd w:id="469"/>
      <w:r>
        <w:rPr>
          <w:rStyle w:val="Jegyzethivatkozs"/>
          <w:sz w:val="22"/>
          <w:szCs w:val="22"/>
        </w:rPr>
        <w:commentReference w:id="469"/>
      </w:r>
    </w:p>
    <w:p>
      <w:pPr>
        <w:pStyle w:val="Lista2"/>
      </w:pPr>
      <w:r>
        <w:t>the complete elision of one of the phonemes (and the corresponding grapheme)</w:t>
      </w:r>
    </w:p>
    <w:p>
      <w:pPr>
        <w:pStyle w:val="Lista3"/>
      </w:pPr>
      <w:r>
        <w:t xml:space="preserve">Tamil </w:t>
      </w:r>
      <w:r>
        <w:rPr>
          <w:rStyle w:val="Foreign"/>
        </w:rPr>
        <w:t>arit’ eṉṟu</w:t>
      </w:r>
      <w:r>
        <w:t xml:space="preserve"> (for </w:t>
      </w:r>
      <w:r>
        <w:rPr>
          <w:rStyle w:val="Foreign"/>
        </w:rPr>
        <w:t>aritu + eṉṟu</w:t>
      </w:r>
      <w:r>
        <w:t>)</w:t>
      </w:r>
    </w:p>
    <w:p>
      <w:pPr>
        <w:pStyle w:val="Lista4"/>
      </w:pPr>
      <w:r>
        <w:t>see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about the elision of final </w:t>
      </w:r>
      <w:r>
        <w:rPr>
          <w:rStyle w:val="Foreign"/>
        </w:rPr>
        <w:t>u</w:t>
      </w:r>
      <w:r>
        <w:t xml:space="preserve"> in Tamil</w:t>
      </w:r>
    </w:p>
    <w:p>
      <w:pPr>
        <w:pStyle w:val="Lista3"/>
      </w:pPr>
      <w:r>
        <w:t xml:space="preserve">the </w:t>
      </w:r>
      <w:commentRangeStart w:id="470"/>
      <w:r>
        <w:t xml:space="preserve">elision of initial </w:t>
      </w:r>
      <w:r>
        <w:rPr>
          <w:rStyle w:val="Foreign"/>
        </w:rPr>
        <w:t>a</w:t>
      </w:r>
      <w:commentRangeEnd w:id="470"/>
      <w:r>
        <w:rPr>
          <w:rStyle w:val="Jegyzethivatkozs"/>
          <w:sz w:val="22"/>
          <w:szCs w:val="22"/>
        </w:rPr>
        <w:commentReference w:id="470"/>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pPr>
        <w:pStyle w:val="Lista"/>
      </w:pPr>
      <w:r>
        <w:t>conversely, the fusion of a final and an initial vowel into a single vowel must be distinguished from elision, and can never be segmented, including the following cases in Sanskrit</w:t>
      </w:r>
    </w:p>
    <w:p>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Pr>
          <w:rStyle w:val="Foreign"/>
          <w:i w:val="0"/>
          <w:iCs w:val="0"/>
          <w:noProof w:val="0"/>
        </w:rPr>
        <w:t>6.4.1.1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pPr>
        <w:pStyle w:val="Lista4"/>
        <w:rPr>
          <w:rStyle w:val="Foreign"/>
          <w:i w:val="0"/>
          <w:iCs w:val="0"/>
          <w:noProof w:val="0"/>
        </w:rPr>
      </w:pPr>
      <w:r>
        <w:t xml:space="preserve">should one or two original </w:t>
      </w:r>
      <w:proofErr w:type="spellStart"/>
      <w:r>
        <w:rPr>
          <w:rStyle w:val="Foreign"/>
        </w:rPr>
        <w:t>avagraha</w:t>
      </w:r>
      <w:r>
        <w:t>s</w:t>
      </w:r>
      <w:proofErr w:type="spellEnd"/>
      <w:r>
        <w:t xml:space="preserve"> be present in such a case, they must of course be transliterated (§</w:t>
      </w:r>
      <w:r>
        <w:fldChar w:fldCharType="begin"/>
      </w:r>
      <w:r>
        <w:instrText xml:space="preserve"> REF _Ref201846134 \r \h </w:instrText>
      </w:r>
      <w:r>
        <w:fldChar w:fldCharType="separate"/>
      </w:r>
      <w:r>
        <w:t>6.4.1</w:t>
      </w:r>
      <w:r>
        <w:fldChar w:fldCharType="end"/>
      </w:r>
      <w:r>
        <w:t>)</w:t>
      </w:r>
    </w:p>
    <w:p>
      <w:pPr>
        <w:pStyle w:val="Lista2"/>
      </w:pPr>
      <w:r>
        <w:rPr>
          <w:rStyle w:val="Foreign"/>
        </w:rPr>
        <w:t>gacchatīva</w:t>
      </w:r>
      <w:r>
        <w:t xml:space="preserve"> (from </w:t>
      </w:r>
      <w:r>
        <w:rPr>
          <w:rStyle w:val="Foreign"/>
        </w:rPr>
        <w:t>gacchati + iva</w:t>
      </w:r>
      <w:r>
        <w:t>)</w:t>
      </w:r>
    </w:p>
    <w:p>
      <w:pPr>
        <w:pStyle w:val="Lista2"/>
      </w:pPr>
      <w:r>
        <w:rPr>
          <w:rStyle w:val="Foreign"/>
        </w:rPr>
        <w:t>seyam</w:t>
      </w:r>
      <w:r>
        <w:t xml:space="preserve"> (from </w:t>
      </w:r>
      <w:r>
        <w:rPr>
          <w:rStyle w:val="Foreign"/>
        </w:rPr>
        <w:t>sā + iyam</w:t>
      </w:r>
      <w:r>
        <w:t>)</w:t>
      </w:r>
    </w:p>
    <w:p>
      <w:pPr>
        <w:pStyle w:val="Lista2"/>
      </w:pPr>
      <w:r>
        <w:rPr>
          <w:rStyle w:val="Foreign"/>
        </w:rPr>
        <w:t>gataujas</w:t>
      </w:r>
      <w:r>
        <w:t xml:space="preserve"> (from </w:t>
      </w:r>
      <w:r>
        <w:rPr>
          <w:rStyle w:val="Foreign"/>
        </w:rPr>
        <w:t>gata+ojas</w:t>
      </w:r>
      <w:r>
        <w:t>)</w:t>
      </w:r>
    </w:p>
    <w:p>
      <w:pPr>
        <w:pStyle w:val="Cmsor2"/>
      </w:pPr>
      <w:bookmarkStart w:id="471" w:name="_Ref203484724"/>
      <w:r>
        <w:t>Editorial spacing</w:t>
      </w:r>
      <w:bookmarkEnd w:id="471"/>
    </w:p>
    <w:p>
      <w:pPr>
        <w:rPr>
          <w:lang w:eastAsia="en-US" w:bidi="ar-SA"/>
        </w:rPr>
      </w:pPr>
      <w:bookmarkStart w:id="472" w:name="_Hlk203485409"/>
      <w:r>
        <w:rPr>
          <w:lang w:eastAsia="en-US" w:bidi="ar-SA"/>
        </w:rPr>
        <w:t>Editorial spaces should normally be inserted between words that are not compounded to one another.</w:t>
      </w:r>
      <w:r>
        <w:rPr>
          <w:rStyle w:val="Lbjegyzet-hivatkozs"/>
        </w:rPr>
        <w:footnoteReference w:id="100"/>
      </w:r>
      <w:r>
        <w:rPr>
          <w:lang w:eastAsia="en-US" w:bidi="ar-SA"/>
        </w:rPr>
        <w:t xml:space="preserve"> In addition to obviously independent words — including inflected nouns, finite verbs, verbal derivatives, 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8.6</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Pr>
          <w:lang w:eastAsia="en-US" w:bidi="ar-SA"/>
        </w:rPr>
        <w:t>8.6.1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Pr>
          <w:lang w:eastAsia="en-US" w:bidi="ar-SA"/>
        </w:rPr>
        <w:t>8.6.4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8.3</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w:t>
      </w:r>
    </w:p>
    <w:p>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pPr>
        <w:pStyle w:val="Cmsor3"/>
      </w:pPr>
      <w:bookmarkStart w:id="473" w:name="_Ref203482804"/>
      <w:bookmarkStart w:id="474" w:name="_Toc222221887"/>
      <w:bookmarkEnd w:id="472"/>
      <w:r>
        <w:t>Good practice in editorial spacing</w:t>
      </w:r>
      <w:bookmarkEnd w:id="473"/>
      <w:bookmarkEnd w:id="474"/>
    </w:p>
    <w:p>
      <w:r>
        <w:t>Avoid redundant spaces; in particular:</w:t>
      </w:r>
    </w:p>
    <w:p>
      <w:pPr>
        <w:pStyle w:val="Lista"/>
      </w:pPr>
      <w:r>
        <w:t>never start a line with a space</w:t>
      </w:r>
    </w:p>
    <w:p>
      <w:pPr>
        <w:pStyle w:val="Lista2"/>
      </w:pPr>
      <w:r>
        <w:t>when creating a draft for an XML edition, where you simply enter line numbers at the beginning of each line of the source, make sure you remove the intervening space when converting the numbering to XML markup</w:t>
      </w:r>
    </w:p>
    <w:p>
      <w:pPr>
        <w:pStyle w:val="Lista"/>
      </w:pPr>
      <w:r>
        <w:t>never use more than one space at any point</w:t>
      </w:r>
    </w:p>
    <w:p>
      <w:pPr>
        <w:pStyle w:val="Cmsor4"/>
      </w:pPr>
      <w:bookmarkStart w:id="475" w:name="_Ref203486895"/>
      <w:bookmarkStart w:id="476" w:name="_Toc222221888"/>
      <w:r>
        <w:t>Space and numerals</w:t>
      </w:r>
      <w:bookmarkEnd w:id="475"/>
      <w:bookmarkEnd w:id="476"/>
    </w:p>
    <w:p>
      <w:r>
        <w:t>Around numeral signs, use spaces as follows.</w:t>
      </w:r>
    </w:p>
    <w:p>
      <w:pPr>
        <w:pStyle w:val="Lista"/>
      </w:pPr>
      <w:r>
        <w:t>numeral digits 0-9 (§</w:t>
      </w:r>
      <w:r>
        <w:fldChar w:fldCharType="begin"/>
      </w:r>
      <w:r>
        <w:instrText xml:space="preserve"> REF _Ref201744264 \r \h </w:instrText>
      </w:r>
      <w:r>
        <w:fldChar w:fldCharType="separate"/>
      </w:r>
      <w:r>
        <w:t>5.2</w:t>
      </w:r>
      <w:r>
        <w:fldChar w:fldCharType="end"/>
      </w:r>
      <w:r>
        <w:t xml:space="preserve">) </w:t>
      </w:r>
      <w:r>
        <w:rPr>
          <w:lang w:eastAsia="en-US" w:bidi="ar-SA"/>
        </w:rPr>
        <w:t>must be separated by an editorial space from any adjacent text, symbols or numeral signs</w:t>
      </w:r>
    </w:p>
    <w:p>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p>
    <w:p>
      <w:pPr>
        <w:pStyle w:val="Lista"/>
      </w:pPr>
      <w:r>
        <w:t>all other numeral signs (§</w:t>
      </w:r>
      <w:r>
        <w:fldChar w:fldCharType="begin"/>
      </w:r>
      <w:r>
        <w:instrText xml:space="preserve"> REF _Ref203467878 \r \h </w:instrText>
      </w:r>
      <w:r>
        <w:fldChar w:fldCharType="separate"/>
      </w:r>
      <w:r>
        <w:t>5.3</w:t>
      </w:r>
      <w:r>
        <w:fldChar w:fldCharType="end"/>
      </w:r>
      <w:r>
        <w:t xml:space="preserve">) </w:t>
      </w:r>
      <w:r>
        <w:rPr>
          <w:lang w:eastAsia="en-US" w:bidi="ar-SA"/>
        </w:rPr>
        <w:t>must be separated by an editorial space from any adjacent text, symbols or numeral signs</w:t>
      </w:r>
    </w:p>
    <w:p>
      <w:pPr>
        <w:pStyle w:val="Lista2"/>
      </w:pPr>
      <w:r>
        <w:t xml:space="preserve">this includes groups of numeral signs that represent a number together, as in </w:t>
      </w:r>
      <w:r>
        <w:fldChar w:fldCharType="begin"/>
      </w:r>
      <w:r>
        <w:instrText xml:space="preserve"> REF _Ref201743650 \h </w:instrText>
      </w:r>
      <w:r>
        <w:fldChar w:fldCharType="separate"/>
      </w:r>
      <w:r>
        <w:t xml:space="preserve">Figure </w:t>
      </w:r>
      <w:r>
        <w:rPr>
          <w:noProof/>
        </w:rPr>
        <w:t>5.3</w:t>
      </w:r>
      <w:r>
        <w:t>.</w:t>
      </w:r>
      <w:r>
        <w:rPr>
          <w:noProof/>
        </w:rPr>
        <w:t>A</w:t>
      </w:r>
      <w:r>
        <w:fldChar w:fldCharType="end"/>
      </w:r>
      <w:r>
        <w:t>/2-5</w:t>
      </w:r>
    </w:p>
    <w:p>
      <w:pPr>
        <w:pStyle w:val="Lista2"/>
      </w:pPr>
      <w:r>
        <w:t>no spaces must be added</w:t>
      </w:r>
    </w:p>
    <w:p>
      <w:pPr>
        <w:pStyle w:val="Lista3"/>
      </w:pPr>
      <w:r>
        <w:t>between the target characters that stand together for a single numeral sign in the source</w:t>
      </w:r>
    </w:p>
    <w:p>
      <w:pPr>
        <w:pStyle w:val="Lista3"/>
      </w:pPr>
      <w:r>
        <w:t>between the target characters and a + sign used as shorthand (§</w:t>
      </w:r>
      <w:r>
        <w:fldChar w:fldCharType="begin"/>
      </w:r>
      <w:r>
        <w:instrText xml:space="preserve"> REF _Ref201745374 \r \h </w:instrText>
      </w:r>
      <w:r>
        <w:fldChar w:fldCharType="separate"/>
      </w:r>
      <w:r>
        <w:t>5.3.1</w:t>
      </w:r>
      <w:r>
        <w:fldChar w:fldCharType="end"/>
      </w:r>
      <w:r>
        <w:t>)</w:t>
      </w:r>
    </w:p>
    <w:p>
      <w:pPr>
        <w:pStyle w:val="Cmsor4"/>
      </w:pPr>
      <w:bookmarkStart w:id="477" w:name="_Ref203486595"/>
      <w:bookmarkStart w:id="478" w:name="_Toc222221889"/>
      <w:r>
        <w:t xml:space="preserve">Space and </w:t>
      </w:r>
      <w:r>
        <w:rPr>
          <w:rStyle w:val="Foreign"/>
        </w:rPr>
        <w:t>avagraha</w:t>
      </w:r>
      <w:bookmarkEnd w:id="477"/>
      <w:bookmarkEnd w:id="478"/>
    </w:p>
    <w:p>
      <w:r>
        <w:t xml:space="preserve">The </w:t>
      </w:r>
      <w:r>
        <w:rPr>
          <w:rStyle w:val="Foreign"/>
        </w:rPr>
        <w:t>avagraha</w:t>
      </w:r>
      <w:r>
        <w:t>, editorial or original (§</w:t>
      </w:r>
      <w:r>
        <w:fldChar w:fldCharType="begin"/>
      </w:r>
      <w:r>
        <w:instrText xml:space="preserve"> REF _Ref201846134 \r \h </w:instrText>
      </w:r>
      <w:r>
        <w:fldChar w:fldCharType="separate"/>
      </w:r>
      <w:r>
        <w:t>6.4.1</w:t>
      </w:r>
      <w:r>
        <w:fldChar w:fldCharType="end"/>
      </w:r>
      <w:r>
        <w:t>), is to be spaced as follows.</w:t>
      </w:r>
    </w:p>
    <w:p>
      <w:pPr>
        <w:pStyle w:val="Lista"/>
      </w:pPr>
      <w:r>
        <w:rPr>
          <w:rStyle w:val="Foreign"/>
        </w:rPr>
        <w:t>avagraha</w:t>
      </w:r>
      <w:r>
        <w:t xml:space="preserve"> must never be separated by a space from the following word, to which the elided vowel belongs</w:t>
      </w:r>
    </w:p>
    <w:p>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pPr>
        <w:pStyle w:val="Cmsor4"/>
      </w:pPr>
      <w:bookmarkStart w:id="479" w:name="_Ref203486770"/>
      <w:bookmarkStart w:id="480" w:name="_Toc222221890"/>
      <w:r>
        <w:t>Space and punctuation marks</w:t>
      </w:r>
      <w:bookmarkEnd w:id="479"/>
      <w:bookmarkEnd w:id="480"/>
    </w:p>
    <w:p>
      <w:r>
        <w:t>Around punctuation marks (as defined in §</w:t>
      </w:r>
      <w:r>
        <w:fldChar w:fldCharType="begin"/>
      </w:r>
      <w:r>
        <w:instrText xml:space="preserve"> REF _Ref203468812 \r \h </w:instrText>
      </w:r>
      <w:r>
        <w:fldChar w:fldCharType="separate"/>
      </w:r>
      <w:r>
        <w:rPr>
          <w:b/>
          <w:bCs/>
          <w:lang w:val="hu-HU"/>
        </w:rPr>
        <w:t>Hiba! A hivatkozási forrás nem található.</w:t>
      </w:r>
      <w:r>
        <w:fldChar w:fldCharType="end"/>
      </w:r>
      <w:r>
        <w:t>), spaces should be deployed as follows.</w:t>
      </w:r>
    </w:p>
    <w:p>
      <w:pPr>
        <w:pStyle w:val="Lista"/>
      </w:pPr>
      <w:r>
        <w:t>never add a space before a punctuation mark</w:t>
      </w:r>
    </w:p>
    <w:p>
      <w:pPr>
        <w:pStyle w:val="Lista2"/>
      </w:pPr>
      <w:r>
        <w:t>even though editions of Indic texts (both in transliteration and in Indic scripts) often do so</w:t>
      </w:r>
    </w:p>
    <w:p>
      <w:pPr>
        <w:pStyle w:val="Lista"/>
      </w:pPr>
      <w:r>
        <w:t>always add a space after punctuation marks if they are followed by text</w:t>
      </w:r>
    </w:p>
    <w:p>
      <w:pPr>
        <w:pStyle w:val="Lista2"/>
      </w:pPr>
      <w:r>
        <w:t>except when a punctuation mark is (for whatever reason) inside a word</w:t>
      </w:r>
    </w:p>
    <w:p>
      <w:pPr>
        <w:pStyle w:val="Lista"/>
      </w:pPr>
      <w:r>
        <w:t>should several punctuation marks appear in a group, do add spaces between them</w:t>
      </w:r>
    </w:p>
    <w:p>
      <w:pPr>
        <w:pStyle w:val="Lista2"/>
      </w:pPr>
      <w:r>
        <w:t>this is particularly important if you use shorthand to transliterate certain punctuation marks</w:t>
      </w:r>
    </w:p>
    <w:p>
      <w:pPr>
        <w:pStyle w:val="Cmsor4"/>
      </w:pPr>
      <w:bookmarkStart w:id="481" w:name="_Ref203487198"/>
      <w:bookmarkStart w:id="482" w:name="_Toc222221891"/>
      <w:r>
        <w:t>Space and symbols</w:t>
      </w:r>
      <w:bookmarkEnd w:id="481"/>
      <w:bookmarkEnd w:id="482"/>
    </w:p>
    <w:p>
      <w:r>
        <w:t>Around all other symbols including ideograms (§###), symbolic marks (§</w:t>
      </w:r>
      <w:r>
        <w:fldChar w:fldCharType="begin"/>
      </w:r>
      <w:r>
        <w:instrText xml:space="preserve"> REF _Ref203031518 \r \h </w:instrText>
      </w:r>
      <w:r>
        <w:fldChar w:fldCharType="separate"/>
      </w:r>
      <w:r>
        <w:rPr>
          <w:b/>
          <w:bCs/>
          <w:lang w:val="hu-HU"/>
        </w:rPr>
        <w:t>Hiba! A hivatkozási forrás nem található.</w:t>
      </w:r>
      <w:r>
        <w:fldChar w:fldCharType="end"/>
      </w:r>
      <w:r>
        <w:t>) and abstract symbols (§</w:t>
      </w:r>
      <w:r>
        <w:fldChar w:fldCharType="begin"/>
      </w:r>
      <w:r>
        <w:instrText xml:space="preserve"> REF _Ref203031519 \r \h </w:instrText>
      </w:r>
      <w:r>
        <w:fldChar w:fldCharType="separate"/>
      </w:r>
      <w:r>
        <w:t>6.6</w:t>
      </w:r>
      <w:r>
        <w:fldChar w:fldCharType="end"/>
      </w:r>
      <w:r>
        <w:t>), use spacing as follows.</w:t>
      </w:r>
    </w:p>
    <w:p>
      <w:pPr>
        <w:pStyle w:val="Lista2"/>
      </w:pPr>
      <w:r>
        <w:t>symbols must generally be separated by a space from any other characters adjacent on either side</w:t>
      </w:r>
    </w:p>
    <w:p>
      <w:pPr>
        <w:pStyle w:val="Lista3"/>
      </w:pPr>
      <w:r>
        <w:t>including alphabetic graphemes, numeral signs and other symbols</w:t>
      </w:r>
    </w:p>
    <w:p>
      <w:pPr>
        <w:pStyle w:val="Lista3"/>
      </w:pPr>
      <w:r>
        <w:t>except when a symbol is (for whatever reason) inside a word, in which case there should be no spaces around it</w:t>
      </w:r>
    </w:p>
    <w:p>
      <w:pPr>
        <w:pStyle w:val="Cmsor4"/>
      </w:pPr>
      <w:bookmarkStart w:id="483" w:name="_Ref203983021"/>
      <w:bookmarkStart w:id="484" w:name="_Toc222221892"/>
      <w:r>
        <w:t>Space and original space</w:t>
      </w:r>
      <w:bookmarkEnd w:id="483"/>
      <w:bookmarkEnd w:id="484"/>
    </w:p>
    <w:p>
      <w:r>
        <w:t>Around a significant space in the source, whether it is encoded in XML or represented by shorthand (§</w:t>
      </w:r>
      <w:r>
        <w:fldChar w:fldCharType="begin"/>
      </w:r>
      <w:r>
        <w:instrText xml:space="preserve"> REF _Ref203115812 \r \h </w:instrText>
      </w:r>
      <w:r>
        <w:fldChar w:fldCharType="separate"/>
      </w:r>
      <w:r>
        <w:t>9.2</w:t>
      </w:r>
      <w:r>
        <w:fldChar w:fldCharType="end"/>
      </w:r>
      <w:r>
        <w:t>), use editorial spaces as follows.</w:t>
      </w:r>
    </w:p>
    <w:p>
      <w:pPr>
        <w:pStyle w:val="Lista"/>
      </w:pPr>
      <w:r>
        <w:t>original spaces must generally be separated by an editorial space from any characters adjacent on either side</w:t>
      </w:r>
    </w:p>
    <w:p>
      <w:pPr>
        <w:pStyle w:val="Lista2"/>
      </w:pPr>
      <w:r>
        <w:t>including alphabetic graphemes, numeral signs and other symbols</w:t>
      </w:r>
    </w:p>
    <w:p>
      <w:pPr>
        <w:pStyle w:val="Lista"/>
      </w:pPr>
      <w:r>
        <w:t>except when an original space is (for whatever reason) inside a word, in which case there should be no editorial spaces around it</w:t>
      </w:r>
    </w:p>
    <w:p>
      <w:pPr>
        <w:pStyle w:val="Cmsor2"/>
      </w:pPr>
      <w:bookmarkStart w:id="485" w:name="_Ref203484736"/>
      <w:r>
        <w:t>Editorial hyphenation</w:t>
      </w:r>
      <w:bookmarkEnd w:id="485"/>
    </w:p>
    <w:p>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8.6</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Pr>
          <w:lang w:eastAsia="en-US" w:bidi="ar-SA"/>
        </w:rPr>
        <w:t>8.6.7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8.3</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w:t>
      </w:r>
    </w:p>
    <w:p>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Pr>
          <w:lang w:eastAsia="en-US" w:bidi="ar-SA"/>
        </w:rPr>
        <w:t>8.5.1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pPr>
        <w:pStyle w:val="Cmsor3"/>
      </w:pPr>
      <w:bookmarkStart w:id="486" w:name="_Ref203483098"/>
      <w:bookmarkStart w:id="487" w:name="_Toc222221893"/>
      <w:r>
        <w:t>Good practice in editorial hyphenation</w:t>
      </w:r>
      <w:bookmarkEnd w:id="486"/>
      <w:bookmarkEnd w:id="487"/>
    </w:p>
    <w:p>
      <w:pPr>
        <w:pStyle w:val="Lista"/>
      </w:pPr>
      <w:r>
        <w:t>use hyphens only for the purposes endorsed by this guide, i.e.</w:t>
      </w:r>
    </w:p>
    <w:p>
      <w:pPr>
        <w:pStyle w:val="Lista2"/>
      </w:pPr>
      <w:r>
        <w:t>normally, only for the segmentation of compounds</w:t>
      </w:r>
    </w:p>
    <w:p>
      <w:pPr>
        <w:pStyle w:val="Lista2"/>
      </w:pPr>
      <w:r>
        <w:t>for a specific kind of sandhi analysis (§</w:t>
      </w:r>
      <w:r>
        <w:fldChar w:fldCharType="begin"/>
      </w:r>
      <w:r>
        <w:instrText xml:space="preserve"> REF _Ref204002752 \r \h </w:instrText>
      </w:r>
      <w:r>
        <w:fldChar w:fldCharType="separate"/>
      </w:r>
      <w:r>
        <w:t>7.6.1</w:t>
      </w:r>
      <w:r>
        <w:fldChar w:fldCharType="end"/>
      </w:r>
      <w:r>
        <w:t>)</w:t>
      </w:r>
    </w:p>
    <w:p>
      <w:pPr>
        <w:pStyle w:val="Lista2"/>
      </w:pPr>
      <w:r>
        <w:t>in specific circumstances, as public shorthand for words cut across inscribed lines (§</w:t>
      </w:r>
      <w:r>
        <w:fldChar w:fldCharType="begin"/>
      </w:r>
      <w:r>
        <w:instrText xml:space="preserve"> REF _Ref203471366 \r \h </w:instrText>
      </w:r>
      <w:r>
        <w:fldChar w:fldCharType="separate"/>
      </w:r>
      <w:r>
        <w:t>8.2</w:t>
      </w:r>
      <w:r>
        <w:fldChar w:fldCharType="end"/>
      </w:r>
      <w:r>
        <w:t>)</w:t>
      </w:r>
    </w:p>
    <w:p>
      <w:pPr>
        <w:pStyle w:val="Lista"/>
      </w:pPr>
      <w:r>
        <w:t>editorial hyphens will normally have alphabetic graphemes on both sides</w:t>
      </w:r>
    </w:p>
    <w:p>
      <w:pPr>
        <w:pStyle w:val="Lista2"/>
      </w:pPr>
      <w:r>
        <w:t>in rare cases, an editorial hyphen may have to be placed next to a different feature, which is normally represented by XML encoding, but may in some circumstances be represented by shorthand</w:t>
      </w:r>
    </w:p>
    <w:p>
      <w:pPr>
        <w:pStyle w:val="Lista3"/>
      </w:pPr>
      <w:r>
        <w:t>such features include symbols, original spaces, the ends of epigraphic lines, and the ends of verse lines</w:t>
      </w:r>
    </w:p>
    <w:p>
      <w:pPr>
        <w:pStyle w:val="Lista3"/>
      </w:pPr>
      <w:r>
        <w:t>in all of these cases, the editorial hyphen must be placed after the feature</w:t>
      </w:r>
    </w:p>
    <w:p>
      <w:pPr>
        <w:pStyle w:val="Cmsor2"/>
      </w:pPr>
      <w:bookmarkStart w:id="488" w:name="_Ref203554407"/>
      <w:bookmarkStart w:id="489" w:name="_Ref203554659"/>
      <w:bookmarkEnd w:id="465"/>
      <w:r>
        <w:t>Segmentation guidelines</w:t>
      </w:r>
      <w:bookmarkEnd w:id="488"/>
      <w:bookmarkEnd w:id="489"/>
    </w:p>
    <w:p>
      <w:pPr>
        <w:rPr>
          <w:lang w:eastAsia="en-US" w:bidi="ar-SA"/>
        </w:rPr>
      </w:pPr>
      <w:r>
        <w:rPr>
          <w:lang w:eastAsia="en-US" w:bidi="ar-SA"/>
        </w:rPr>
        <w:t>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pPr>
        <w:pStyle w:val="Cmsor3"/>
      </w:pPr>
      <w:bookmarkStart w:id="490" w:name="_Ref203557504"/>
      <w:bookmarkStart w:id="491" w:name="_Ref203557505"/>
      <w:bookmarkStart w:id="492" w:name="_Ref203561822"/>
      <w:bookmarkStart w:id="493" w:name="_Ref203570966"/>
      <w:bookmarkStart w:id="494" w:name="_Toc222221894"/>
      <w:r>
        <w:t>Phrases</w:t>
      </w:r>
      <w:bookmarkEnd w:id="490"/>
      <w:bookmarkEnd w:id="491"/>
      <w:bookmarkEnd w:id="492"/>
      <w:bookmarkEnd w:id="493"/>
      <w:bookmarkEnd w:id="494"/>
    </w:p>
    <w:p>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pPr>
        <w:pStyle w:val="Lista"/>
      </w:pPr>
      <w:r>
        <w:t>in Sanskrit:</w:t>
      </w:r>
    </w:p>
    <w:p>
      <w:pPr>
        <w:pStyle w:val="Lista2"/>
      </w:pPr>
      <w:r>
        <w:rPr>
          <w:rStyle w:val="Foreign"/>
        </w:rPr>
        <w:t>iti kartavyam</w:t>
      </w:r>
      <w:r>
        <w:t xml:space="preserve"> → </w:t>
      </w:r>
      <w:r>
        <w:rPr>
          <w:rStyle w:val="Foreign"/>
        </w:rPr>
        <w:t>iti-kartavyatā</w:t>
      </w:r>
    </w:p>
    <w:p>
      <w:pPr>
        <w:pStyle w:val="Lista"/>
      </w:pPr>
      <w:r>
        <w:t xml:space="preserve">in Old Javanese: </w:t>
      </w:r>
    </w:p>
    <w:p>
      <w:pPr>
        <w:pStyle w:val="Lista2"/>
      </w:pPr>
      <w:r>
        <w:rPr>
          <w:rStyle w:val="Foreign"/>
        </w:rPr>
        <w:t>tahi tikus</w:t>
      </w:r>
      <w:r>
        <w:t xml:space="preserve"> → </w:t>
      </w:r>
      <w:r>
        <w:rPr>
          <w:rStyle w:val="Foreign"/>
        </w:rPr>
        <w:t>manahi-tikusa</w:t>
      </w:r>
    </w:p>
    <w:p>
      <w:pPr>
        <w:pStyle w:val="Lista2"/>
        <w:rPr>
          <w:rStyle w:val="Foreign"/>
          <w:i w:val="0"/>
          <w:iCs w:val="0"/>
          <w:noProof w:val="0"/>
        </w:rPr>
      </w:pPr>
      <w:r>
        <w:rPr>
          <w:rStyle w:val="Foreign"/>
        </w:rPr>
        <w:t>bvat haji</w:t>
      </w:r>
      <w:r>
        <w:t xml:space="preserve"> → </w:t>
      </w:r>
      <w:r>
        <w:rPr>
          <w:rStyle w:val="Foreign"/>
        </w:rPr>
        <w:t>buAt-thajyanya</w:t>
      </w:r>
    </w:p>
    <w:p>
      <w:pPr>
        <w:pStyle w:val="Lista3"/>
      </w:pPr>
      <w:r>
        <w:t>for the positioning of the hyphen in this second example, see also §</w:t>
      </w:r>
      <w:r>
        <w:fldChar w:fldCharType="begin"/>
      </w:r>
      <w:r>
        <w:instrText xml:space="preserve"> REF _Ref203398652 \r \h </w:instrText>
      </w:r>
      <w:r>
        <w:fldChar w:fldCharType="separate"/>
      </w:r>
      <w:r>
        <w:t>8.2</w:t>
      </w:r>
      <w:r>
        <w:fldChar w:fldCharType="end"/>
      </w:r>
    </w:p>
    <w:p>
      <w:pPr>
        <w:pStyle w:val="Cmsor3"/>
      </w:pPr>
      <w:bookmarkStart w:id="495" w:name="_Ref203561849"/>
      <w:bookmarkStart w:id="496" w:name="_Toc222221895"/>
      <w:bookmarkStart w:id="497" w:name="_Ref203555873"/>
      <w:r>
        <w:t>Grammaticalised structures</w:t>
      </w:r>
      <w:bookmarkEnd w:id="495"/>
      <w:bookmarkEnd w:id="496"/>
    </w:p>
    <w:p>
      <w:r>
        <w:t>Combinations of verbs and substantives with other words should be understood as phrases wherever reasonably possible. This includes grammaticalised structures (performing a function like that of conjugation or declension). For example, in Sanskrit,</w:t>
      </w:r>
    </w:p>
    <w:p>
      <w:pPr>
        <w:pStyle w:val="Lista"/>
      </w:pPr>
      <w:r>
        <w:t xml:space="preserve">periphrastic perfects, e.g. </w:t>
      </w:r>
      <w:r>
        <w:rPr>
          <w:rStyle w:val="Foreign"/>
        </w:rPr>
        <w:t>varayāṁ cakāra</w:t>
      </w:r>
    </w:p>
    <w:p>
      <w:pPr>
        <w:pStyle w:val="Lista2"/>
      </w:pPr>
      <w:r>
        <w:t xml:space="preserve">especially since other words may intrude inside such a construction, e.g. </w:t>
      </w:r>
      <w:r>
        <w:rPr>
          <w:rStyle w:val="Foreign"/>
        </w:rPr>
        <w:t>saṁraṁjayāṁ ca prakr̥tīr babhūva</w:t>
      </w:r>
    </w:p>
    <w:p>
      <w:pPr>
        <w:pStyle w:val="Lista"/>
      </w:pPr>
      <w:r>
        <w:t xml:space="preserve">past tense formed with imperfect and </w:t>
      </w:r>
      <w:r>
        <w:rPr>
          <w:rStyle w:val="Foreign"/>
        </w:rPr>
        <w:t>sma</w:t>
      </w:r>
      <w:r>
        <w:t xml:space="preserve">, e.g. </w:t>
      </w:r>
      <w:r>
        <w:rPr>
          <w:rStyle w:val="Foreign"/>
        </w:rPr>
        <w:t>samādiśati sma</w:t>
      </w:r>
    </w:p>
    <w:p>
      <w:pPr>
        <w:pStyle w:val="Lista"/>
      </w:pPr>
      <w:r>
        <w:t xml:space="preserve">verbal prefixes used as prepositions with substantives, e.g. </w:t>
      </w:r>
    </w:p>
    <w:p>
      <w:pPr>
        <w:pStyle w:val="Lista2"/>
      </w:pPr>
      <w:r>
        <w:rPr>
          <w:rStyle w:val="Foreign"/>
        </w:rPr>
        <w:t>ā samudrāt</w:t>
      </w:r>
    </w:p>
    <w:p>
      <w:pPr>
        <w:pStyle w:val="Lista2"/>
      </w:pPr>
      <w:r>
        <w:rPr>
          <w:rStyle w:val="Foreign"/>
        </w:rPr>
        <w:t>anu gaṅgām</w:t>
      </w:r>
    </w:p>
    <w:p>
      <w:pPr>
        <w:pStyle w:val="Cmsor3"/>
      </w:pPr>
      <w:bookmarkStart w:id="498" w:name="_Toc222221896"/>
      <w:r>
        <w:t>Multiple function words</w:t>
      </w:r>
      <w:bookmarkEnd w:id="497"/>
      <w:bookmarkEnd w:id="498"/>
    </w:p>
    <w:p>
      <w:r>
        <w:t>Pairs or groups of function words (mainly conjunctions) are to be considered separate, even when frequently used together in a meaning that is not evident from the individual meanings of these words. For example, in Sanskrit,</w:t>
      </w:r>
    </w:p>
    <w:p>
      <w:pPr>
        <w:pStyle w:val="Lista"/>
        <w:rPr>
          <w:rStyle w:val="Foreign"/>
          <w:i w:val="0"/>
          <w:iCs w:val="0"/>
          <w:noProof w:val="0"/>
        </w:rPr>
      </w:pPr>
      <w:r>
        <w:rPr>
          <w:rStyle w:val="Foreign"/>
        </w:rPr>
        <w:t>atha vā</w:t>
      </w:r>
    </w:p>
    <w:p>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pPr>
        <w:pStyle w:val="Lista"/>
        <w:rPr>
          <w:rStyle w:val="Foreign"/>
          <w:i w:val="0"/>
          <w:iCs w:val="0"/>
          <w:noProof w:val="0"/>
        </w:rPr>
      </w:pPr>
      <w:r>
        <w:rPr>
          <w:rStyle w:val="Foreign"/>
        </w:rPr>
        <w:t>api ca</w:t>
      </w:r>
      <w:r>
        <w:t xml:space="preserve"> and </w:t>
      </w:r>
      <w:r>
        <w:rPr>
          <w:rStyle w:val="Foreign"/>
        </w:rPr>
        <w:t>api vā</w:t>
      </w:r>
    </w:p>
    <w:p>
      <w:pPr>
        <w:pStyle w:val="Lista"/>
      </w:pPr>
      <w:r>
        <w:rPr>
          <w:rStyle w:val="Foreign"/>
        </w:rPr>
        <w:t>anyac ca</w:t>
      </w:r>
    </w:p>
    <w:p>
      <w:pPr>
        <w:pStyle w:val="Lista"/>
        <w:rPr>
          <w:rStyle w:val="Foreign"/>
          <w:i w:val="0"/>
          <w:iCs w:val="0"/>
          <w:noProof w:val="0"/>
        </w:rPr>
      </w:pPr>
      <w:r>
        <w:rPr>
          <w:rStyle w:val="Foreign"/>
        </w:rPr>
        <w:t>tad</w:t>
      </w:r>
      <w:r>
        <w:t xml:space="preserve"> </w:t>
      </w:r>
      <w:r>
        <w:rPr>
          <w:rStyle w:val="Foreign"/>
        </w:rPr>
        <w:t>yathā</w:t>
      </w:r>
    </w:p>
    <w:p>
      <w:pPr>
        <w:pStyle w:val="Lista"/>
        <w:rPr>
          <w:rStyle w:val="Foreign"/>
          <w:i w:val="0"/>
          <w:iCs w:val="0"/>
          <w:noProof w:val="0"/>
        </w:rPr>
      </w:pPr>
      <w:r>
        <w:rPr>
          <w:rStyle w:val="Foreign"/>
        </w:rPr>
        <w:t>na hi</w:t>
      </w:r>
    </w:p>
    <w:p>
      <w:pPr>
        <w:pStyle w:val="Lista"/>
        <w:rPr>
          <w:rStyle w:val="Foreign"/>
          <w:i w:val="0"/>
          <w:iCs w:val="0"/>
          <w:noProof w:val="0"/>
        </w:rPr>
      </w:pPr>
      <w:r>
        <w:t>etc.</w:t>
      </w:r>
    </w:p>
    <w:p/>
    <w:p>
      <w:r>
        <w:t xml:space="preserve">However, for such </w:t>
      </w:r>
      <w:r>
        <w:rPr>
          <w:b/>
          <w:bCs/>
        </w:rPr>
        <w:t>Sanskrit structures borrowed into other languages</w:t>
      </w:r>
      <w:r>
        <w:t>, forego segmentation if the structure is listed as a single word in the relevant dictionaries, where applicable. For example,</w:t>
      </w:r>
    </w:p>
    <w:p>
      <w:pPr>
        <w:pStyle w:val="Lista"/>
      </w:pPr>
      <w:r>
        <w:t xml:space="preserve">Old Javanese </w:t>
      </w:r>
      <w:r>
        <w:rPr>
          <w:rStyle w:val="Foreign"/>
        </w:rPr>
        <w:t>kimuta</w:t>
      </w:r>
    </w:p>
    <w:p>
      <w:pPr>
        <w:pStyle w:val="Lista"/>
      </w:pPr>
      <w:r>
        <w:t xml:space="preserve">Old Cam </w:t>
      </w:r>
      <w:r>
        <w:rPr>
          <w:rStyle w:val="Foreign"/>
        </w:rPr>
        <w:t>kintu</w:t>
      </w:r>
    </w:p>
    <w:p>
      <w:pPr>
        <w:pStyle w:val="Cmsor3"/>
      </w:pPr>
      <w:bookmarkStart w:id="499" w:name="_Ref203555889"/>
      <w:bookmarkStart w:id="500" w:name="_Toc222221897"/>
      <w:r>
        <w:t>Repetitive structures</w:t>
      </w:r>
      <w:bookmarkEnd w:id="499"/>
      <w:bookmarkEnd w:id="500"/>
    </w:p>
    <w:p>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proofErr w:type="spellStart"/>
      <w:r>
        <w:rPr>
          <w:rStyle w:val="Foreign"/>
        </w:rPr>
        <w:t>āmreḍita</w:t>
      </w:r>
      <w:proofErr w:type="spellEnd"/>
      <w:r>
        <w:t>).</w:t>
      </w:r>
    </w:p>
    <w:p>
      <w:pPr>
        <w:pStyle w:val="Lista"/>
        <w:rPr>
          <w:i/>
          <w:iCs/>
          <w:noProof/>
        </w:rPr>
      </w:pPr>
      <w:r>
        <w:t>words iterated with the same inflectional ending shall be spaced, for example</w:t>
      </w:r>
    </w:p>
    <w:p>
      <w:pPr>
        <w:pStyle w:val="Lista2"/>
        <w:rPr>
          <w:rStyle w:val="Foreign"/>
        </w:rPr>
      </w:pPr>
      <w:r>
        <w:rPr>
          <w:rStyle w:val="Foreign"/>
        </w:rPr>
        <w:t>yasya yasya</w:t>
      </w:r>
    </w:p>
    <w:p>
      <w:pPr>
        <w:pStyle w:val="Lista2"/>
      </w:pPr>
      <w:r>
        <w:rPr>
          <w:rStyle w:val="Foreign"/>
        </w:rPr>
        <w:t>dine dine</w:t>
      </w:r>
    </w:p>
    <w:p>
      <w:pPr>
        <w:pStyle w:val="Lista"/>
      </w:pPr>
      <w:r>
        <w:t>when the first iteration does not have an inflectional ending, the formation is of course to be treated as a compound and accordingly hyphenated (if sandhi allows), for example</w:t>
      </w:r>
    </w:p>
    <w:p>
      <w:pPr>
        <w:pStyle w:val="Lista2"/>
        <w:rPr>
          <w:i/>
          <w:iCs/>
          <w:noProof/>
        </w:rPr>
      </w:pPr>
      <w:r>
        <w:rPr>
          <w:rStyle w:val="Foreign"/>
        </w:rPr>
        <w:t>ekaikam</w:t>
      </w:r>
      <w:r>
        <w:t xml:space="preserve"> (from </w:t>
      </w:r>
      <w:r>
        <w:rPr>
          <w:rStyle w:val="Foreign"/>
        </w:rPr>
        <w:t>eka+eka</w:t>
      </w:r>
      <w:r>
        <w:t>, not segmentable)</w:t>
      </w:r>
    </w:p>
    <w:p>
      <w:pPr>
        <w:pStyle w:val="Lista2"/>
        <w:rPr>
          <w:rStyle w:val="Foreign"/>
        </w:rPr>
      </w:pPr>
      <w:r>
        <w:rPr>
          <w:rStyle w:val="Foreign"/>
        </w:rPr>
        <w:t>pūrva-pūrvāḥ</w:t>
      </w:r>
    </w:p>
    <w:p>
      <w:pPr>
        <w:pStyle w:val="Lista"/>
      </w:pPr>
      <w:r>
        <w:t>in more complicated cases, proceed according to your discretion</w:t>
      </w:r>
    </w:p>
    <w:p>
      <w:pPr>
        <w:pStyle w:val="Lista2"/>
      </w:pPr>
      <w:r>
        <w:t>hyphenation may be preferred in the following cases</w:t>
      </w:r>
    </w:p>
    <w:p>
      <w:pPr>
        <w:pStyle w:val="Lista3"/>
      </w:pPr>
      <w:r>
        <w:t xml:space="preserve">if the word forms used may be either inflected or uninflected, as in </w:t>
      </w:r>
      <w:r>
        <w:rPr>
          <w:rStyle w:val="Foreign"/>
        </w:rPr>
        <w:t>ahar-ahar</w:t>
      </w:r>
    </w:p>
    <w:p>
      <w:pPr>
        <w:pStyle w:val="Lista3"/>
        <w:rPr>
          <w:rStyle w:val="Foreign"/>
          <w:i w:val="0"/>
          <w:iCs w:val="0"/>
          <w:noProof w:val="0"/>
        </w:rPr>
      </w:pPr>
      <w:r>
        <w:t xml:space="preserve">if the iterations have different inflectional endings, as in </w:t>
      </w:r>
      <w:r>
        <w:rPr>
          <w:rStyle w:val="Foreign"/>
        </w:rPr>
        <w:t>ekam-ekāḥ</w:t>
      </w:r>
    </w:p>
    <w:p>
      <w:pPr>
        <w:pStyle w:val="Lista2"/>
      </w:pPr>
      <w:r>
        <w:t xml:space="preserve">hyphenation or no segmentation may be preferred when such a doubled word is followed by other compound members or a suffix, e.g. </w:t>
      </w:r>
      <w:r>
        <w:rPr>
          <w:rStyle w:val="Foreign"/>
        </w:rPr>
        <w:t>dinaṁ-dinaṁ-vivardhamāna</w:t>
      </w:r>
    </w:p>
    <w:p>
      <w:pPr>
        <w:pStyle w:val="Lista2"/>
      </w:pPr>
      <w:r>
        <w:t xml:space="preserve">no segmentation is to be preferred when an iterative formation is well established in a particular meaning, as in </w:t>
      </w:r>
      <w:r>
        <w:rPr>
          <w:rStyle w:val="Foreign"/>
        </w:rPr>
        <w:t>paramparā</w:t>
      </w:r>
    </w:p>
    <w:p>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t>8.6.8</w:t>
      </w:r>
      <w:r>
        <w:fldChar w:fldCharType="end"/>
      </w:r>
      <w:r>
        <w:t>)</w:t>
      </w:r>
    </w:p>
    <w:p>
      <w:pPr>
        <w:pStyle w:val="Cmsor3"/>
      </w:pPr>
      <w:bookmarkStart w:id="501" w:name="_Ref203561898"/>
      <w:bookmarkStart w:id="502" w:name="_Ref203570974"/>
      <w:bookmarkStart w:id="503" w:name="_Toc222221898"/>
      <w:bookmarkStart w:id="504" w:name="_Ref203555276"/>
      <w:r>
        <w:t>Quasi-compounds</w:t>
      </w:r>
      <w:bookmarkEnd w:id="501"/>
      <w:bookmarkEnd w:id="502"/>
      <w:bookmarkEnd w:id="503"/>
    </w:p>
    <w:p>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pPr>
        <w:pStyle w:val="Lista"/>
      </w:pPr>
      <w:r>
        <w:t>for example,</w:t>
      </w:r>
    </w:p>
    <w:p>
      <w:pPr>
        <w:pStyle w:val="Lista2"/>
        <w:rPr>
          <w:rStyle w:val="Foreign"/>
          <w:i w:val="0"/>
          <w:iCs w:val="0"/>
          <w:noProof w:val="0"/>
        </w:rPr>
      </w:pPr>
      <w:r>
        <w:rPr>
          <w:rStyle w:val="Foreign"/>
        </w:rPr>
        <w:t>lamvoṣṭha dedamita mahādeva guṇṭhaka ity evam-ādibhyo</w:t>
      </w:r>
    </w:p>
    <w:p>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pPr>
        <w:pStyle w:val="Lista2"/>
        <w:rPr>
          <w:rStyle w:val="Foreign"/>
        </w:rPr>
      </w:pPr>
      <w:r>
        <w:rPr>
          <w:rStyle w:val="Foreign"/>
        </w:rPr>
        <w:t>samrāṬ vākāṭakānāṁ mahārāja śrī-pravarasenasya</w:t>
      </w:r>
    </w:p>
    <w:p>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pPr>
        <w:pStyle w:val="Lista"/>
      </w:pPr>
      <w:r>
        <w:t>do feel free to hyphenate such structures if you feel that this is helpful for the reader</w:t>
      </w:r>
    </w:p>
    <w:p>
      <w:pPr>
        <w:pStyle w:val="Lista"/>
      </w:pPr>
      <w:r>
        <w:t>such structures may be normalised or emended in XML markup (EGD §###), but this is only recommended if minor editorial intervention can render them into standard language, or if their interpretation would be ambiguous without intervention</w:t>
      </w:r>
    </w:p>
    <w:p>
      <w:pPr>
        <w:pStyle w:val="Cmsor3"/>
      </w:pPr>
      <w:bookmarkStart w:id="505" w:name="_Ref203561411"/>
      <w:bookmarkStart w:id="506" w:name="_Ref203571919"/>
      <w:bookmarkStart w:id="507" w:name="_Toc222221899"/>
      <w:r>
        <w:t xml:space="preserve">Verbal </w:t>
      </w:r>
      <w:bookmarkEnd w:id="505"/>
      <w:r>
        <w:t>formations</w:t>
      </w:r>
      <w:bookmarkEnd w:id="506"/>
      <w:bookmarkEnd w:id="507"/>
    </w:p>
    <w:p>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pPr>
        <w:pStyle w:val="Lista2"/>
      </w:pPr>
      <w:r>
        <w:rPr>
          <w:rStyle w:val="Foreign"/>
        </w:rPr>
        <w:t>āvir-bhavati</w:t>
      </w:r>
      <w:r>
        <w:t xml:space="preserve"> or </w:t>
      </w:r>
      <w:r>
        <w:rPr>
          <w:rStyle w:val="Foreign"/>
        </w:rPr>
        <w:t>āvirbhavati</w:t>
      </w:r>
    </w:p>
    <w:p>
      <w:pPr>
        <w:pStyle w:val="Lista2"/>
      </w:pPr>
      <w:r>
        <w:rPr>
          <w:rStyle w:val="Foreign"/>
        </w:rPr>
        <w:t>tiro-bhūta</w:t>
      </w:r>
      <w:r>
        <w:t xml:space="preserve"> or </w:t>
      </w:r>
      <w:r>
        <w:rPr>
          <w:rStyle w:val="Foreign"/>
        </w:rPr>
        <w:t>tirobhūta</w:t>
      </w:r>
    </w:p>
    <w:p>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pPr>
        <w:pStyle w:val="Lista2"/>
        <w:rPr>
          <w:rStyle w:val="Foreign"/>
          <w:i w:val="0"/>
          <w:iCs w:val="0"/>
          <w:noProof w:val="0"/>
        </w:rPr>
      </w:pPr>
      <w:r>
        <w:t xml:space="preserve">e.g. </w:t>
      </w:r>
      <w:r>
        <w:rPr>
          <w:rStyle w:val="Foreign"/>
        </w:rPr>
        <w:t>namas-kr̥tya</w:t>
      </w:r>
      <w:r>
        <w:t xml:space="preserve">, </w:t>
      </w:r>
      <w:r>
        <w:rPr>
          <w:rStyle w:val="Foreign"/>
        </w:rPr>
        <w:t>śrad-dadhāmi</w:t>
      </w:r>
    </w:p>
    <w:p>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pPr>
        <w:pStyle w:val="Lista2"/>
      </w:pPr>
      <w:r>
        <w:rPr>
          <w:rStyle w:val="Foreign"/>
        </w:rPr>
        <w:t>svī-karoti</w:t>
      </w:r>
      <w:r>
        <w:t xml:space="preserve">, </w:t>
      </w:r>
      <w:r>
        <w:rPr>
          <w:rStyle w:val="Foreign"/>
        </w:rPr>
        <w:t>svī-kr̥tya</w:t>
      </w:r>
    </w:p>
    <w:p>
      <w:pPr>
        <w:pStyle w:val="Lista2"/>
        <w:rPr>
          <w:rStyle w:val="Foreign"/>
          <w:i w:val="0"/>
          <w:iCs w:val="0"/>
          <w:noProof w:val="0"/>
        </w:rPr>
      </w:pPr>
      <w:r>
        <w:rPr>
          <w:rStyle w:val="Foreign"/>
        </w:rPr>
        <w:t>vaśī-bhavati</w:t>
      </w:r>
      <w:r>
        <w:t xml:space="preserve">, </w:t>
      </w:r>
      <w:r>
        <w:rPr>
          <w:rStyle w:val="Foreign"/>
        </w:rPr>
        <w:t>vaśī-bhūta</w:t>
      </w:r>
    </w:p>
    <w:p>
      <w:pPr>
        <w:pStyle w:val="Lista2"/>
        <w:rPr>
          <w:rStyle w:val="Foreign"/>
          <w:i w:val="0"/>
          <w:iCs w:val="0"/>
          <w:noProof w:val="0"/>
        </w:rPr>
      </w:pPr>
      <w:r>
        <w:rPr>
          <w:rStyle w:val="Foreign"/>
        </w:rPr>
        <w:t>tanū-karoti</w:t>
      </w:r>
    </w:p>
    <w:p>
      <w:pPr>
        <w:pStyle w:val="Lista"/>
      </w:pPr>
      <w:r>
        <w:t>structures with adverbial anterior members formed from nouns with suffixes (</w:t>
      </w:r>
      <w:proofErr w:type="spellStart"/>
      <w:r>
        <w:rPr>
          <w:rStyle w:val="Foreign"/>
        </w:rPr>
        <w:t>taddhita</w:t>
      </w:r>
      <w:proofErr w:type="spellEnd"/>
      <w:r>
        <w:t>) other than those listed above are best treated as phrases and thus segmented with spaces, e.g.</w:t>
      </w:r>
    </w:p>
    <w:p>
      <w:pPr>
        <w:pStyle w:val="Lista2"/>
        <w:rPr>
          <w:rStyle w:val="Foreign"/>
          <w:i w:val="0"/>
          <w:iCs w:val="0"/>
          <w:noProof w:val="0"/>
        </w:rPr>
      </w:pPr>
      <w:r>
        <w:rPr>
          <w:rStyle w:val="Foreign"/>
        </w:rPr>
        <w:t>brāhmaṇasād gatāḥ</w:t>
      </w:r>
    </w:p>
    <w:p>
      <w:pPr>
        <w:pStyle w:val="Lista2"/>
      </w:pPr>
      <w:r>
        <w:rPr>
          <w:rStyle w:val="Foreign"/>
        </w:rPr>
        <w:t>khaṇḍaśaḥ karoti</w:t>
      </w:r>
    </w:p>
    <w:p>
      <w:pPr>
        <w:pStyle w:val="Cmsor3"/>
      </w:pPr>
      <w:bookmarkStart w:id="508" w:name="_Ref203577559"/>
      <w:bookmarkStart w:id="509" w:name="_Toc222221900"/>
      <w:bookmarkEnd w:id="504"/>
      <w:r>
        <w:t>Nominal compounds</w:t>
      </w:r>
      <w:bookmarkEnd w:id="508"/>
      <w:bookmarkEnd w:id="509"/>
    </w:p>
    <w:p>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Pr>
          <w:lang w:eastAsia="en-US" w:bidi="ar-SA"/>
        </w:rPr>
        <w:t>8.6.7.2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Pr>
          <w:lang w:eastAsia="en-US" w:bidi="ar-SA"/>
        </w:rPr>
        <w:t>8.6.7.1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Pr>
          <w:lang w:eastAsia="en-US" w:bidi="ar-SA"/>
        </w:rPr>
        <w:t>8.6.8</w:t>
      </w:r>
      <w:r>
        <w:rPr>
          <w:lang w:eastAsia="en-US" w:bidi="ar-SA"/>
        </w:rPr>
        <w:fldChar w:fldCharType="end"/>
      </w:r>
      <w:r>
        <w:rPr>
          <w:lang w:eastAsia="en-US" w:bidi="ar-SA"/>
        </w:rPr>
        <w:t>) should be left unsegmented.</w:t>
      </w:r>
    </w:p>
    <w:p>
      <w:pPr>
        <w:pStyle w:val="Lista"/>
      </w:pPr>
      <w:r>
        <w:t>regular nominal compounds are to be segmented with hyphens where sandhi permits (cf. §</w:t>
      </w:r>
      <w:r>
        <w:fldChar w:fldCharType="begin"/>
      </w:r>
      <w:r>
        <w:instrText xml:space="preserve"> REF _Ref203485860 \r \h </w:instrText>
      </w:r>
      <w:r>
        <w:fldChar w:fldCharType="separate"/>
      </w:r>
      <w:r>
        <w:t>8.3</w:t>
      </w:r>
      <w:r>
        <w:fldChar w:fldCharType="end"/>
      </w:r>
      <w:r>
        <w:t>)</w:t>
      </w:r>
    </w:p>
    <w:p>
      <w:pPr>
        <w:pStyle w:val="Lista2"/>
      </w:pPr>
      <w:r>
        <w:t xml:space="preserve">Sanskrit </w:t>
      </w:r>
      <w:r>
        <w:rPr>
          <w:rStyle w:val="Foreign"/>
        </w:rPr>
        <w:t>mahā-devī</w:t>
      </w:r>
      <w:r>
        <w:t xml:space="preserve">, </w:t>
      </w:r>
      <w:r>
        <w:rPr>
          <w:rStyle w:val="Foreign"/>
        </w:rPr>
        <w:t>nānā-śāstrābhyāsopabr̥ṁhita-niśita-vimala-buddhiḥ</w:t>
      </w:r>
    </w:p>
    <w:p>
      <w:pPr>
        <w:pStyle w:val="Lista2"/>
        <w:rPr>
          <w:rStyle w:val="Foreign"/>
          <w:i w:val="0"/>
          <w:iCs w:val="0"/>
          <w:noProof w:val="0"/>
        </w:rPr>
      </w:pPr>
      <w:r>
        <w:t xml:space="preserve">Tamil </w:t>
      </w:r>
      <w:r>
        <w:rPr>
          <w:rStyle w:val="Foreign"/>
        </w:rPr>
        <w:t>tiru-makaḷ</w:t>
      </w:r>
    </w:p>
    <w:p>
      <w:pPr>
        <w:pStyle w:val="Lista"/>
      </w:pPr>
      <w:r>
        <w:rPr>
          <w:rStyle w:val="Foreign"/>
          <w:i w:val="0"/>
          <w:iCs w:val="0"/>
          <w:noProof w:val="0"/>
        </w:rPr>
        <w:t>the scope of Sanskrit nominal compounds includes those where the anterior member retains a declensional ending (</w:t>
      </w:r>
      <w:proofErr w:type="spellStart"/>
      <w:r>
        <w:rPr>
          <w:rStyle w:val="Foreign"/>
        </w:rPr>
        <w:t>aluk</w:t>
      </w:r>
      <w:proofErr w:type="spellEnd"/>
      <w:r>
        <w:rPr>
          <w:rStyle w:val="Foreign"/>
        </w:rPr>
        <w:t xml:space="preserve"> samāsa</w:t>
      </w:r>
      <w:r>
        <w:t>)</w:t>
      </w:r>
    </w:p>
    <w:p>
      <w:pPr>
        <w:pStyle w:val="Lista2"/>
      </w:pPr>
      <w:r>
        <w:t xml:space="preserve">e.g. </w:t>
      </w:r>
      <w:r>
        <w:rPr>
          <w:rStyle w:val="Foreign"/>
        </w:rPr>
        <w:t>ante-vāsin</w:t>
      </w:r>
      <w:r>
        <w:t xml:space="preserve">, </w:t>
      </w:r>
      <w:r>
        <w:rPr>
          <w:rStyle w:val="Foreign"/>
        </w:rPr>
        <w:t>bhayaṁ-kara</w:t>
      </w:r>
    </w:p>
    <w:p>
      <w:pPr>
        <w:pStyle w:val="Lista2"/>
      </w:pPr>
      <w:r>
        <w:t>however, in classical Sanskrit, most such compounds tend to be basic compounds (§</w:t>
      </w:r>
      <w:r>
        <w:fldChar w:fldCharType="begin"/>
      </w:r>
      <w:r>
        <w:instrText xml:space="preserve"> REF _Ref203386387 \r \h </w:instrText>
      </w:r>
      <w:r>
        <w:fldChar w:fldCharType="separate"/>
      </w:r>
      <w:r>
        <w:t>8.6.7.1</w:t>
      </w:r>
      <w:r>
        <w:fldChar w:fldCharType="end"/>
      </w:r>
      <w:r>
        <w:t>) and names (§</w:t>
      </w:r>
      <w:r>
        <w:fldChar w:fldCharType="begin"/>
      </w:r>
      <w:r>
        <w:instrText xml:space="preserve"> REF _Ref203560676 \r \h </w:instrText>
      </w:r>
      <w:r>
        <w:fldChar w:fldCharType="separate"/>
      </w:r>
      <w:r>
        <w:t>8.6.7.2</w:t>
      </w:r>
      <w:r>
        <w:fldChar w:fldCharType="end"/>
      </w:r>
      <w:r>
        <w:t>), so it is often preferable not to segment them</w:t>
      </w:r>
    </w:p>
    <w:p>
      <w:pPr>
        <w:pStyle w:val="Lista3"/>
        <w:rPr>
          <w:rStyle w:val="Foreign"/>
          <w:i w:val="0"/>
          <w:iCs w:val="0"/>
          <w:noProof w:val="0"/>
        </w:rPr>
      </w:pPr>
      <w:r>
        <w:t xml:space="preserve">e.g. </w:t>
      </w:r>
      <w:r>
        <w:rPr>
          <w:rStyle w:val="Foreign"/>
        </w:rPr>
        <w:t>dhanaṁjaya</w:t>
      </w:r>
      <w:r>
        <w:t xml:space="preserve">, </w:t>
      </w:r>
      <w:r>
        <w:rPr>
          <w:rStyle w:val="Foreign"/>
        </w:rPr>
        <w:t>puraṁdara</w:t>
      </w:r>
    </w:p>
    <w:p>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t>8.6.7.1</w:t>
      </w:r>
      <w:r>
        <w:fldChar w:fldCharType="end"/>
      </w:r>
      <w:r>
        <w:t>) — without analysis, e.g.</w:t>
      </w:r>
    </w:p>
    <w:p>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pPr>
        <w:pStyle w:val="Lista2"/>
        <w:rPr>
          <w:rStyle w:val="Foreign"/>
          <w:i w:val="0"/>
          <w:iCs w:val="0"/>
          <w:noProof w:val="0"/>
        </w:rPr>
      </w:pPr>
      <w:r>
        <w:rPr>
          <w:rStyle w:val="Foreign"/>
        </w:rPr>
        <w:t>snāna-pavitrīkr̥ta-śirasāṁ</w:t>
      </w:r>
      <w:r>
        <w:t xml:space="preserve"> (not </w:t>
      </w:r>
      <w:r>
        <w:rPr>
          <w:rStyle w:val="Foreign"/>
        </w:rPr>
        <w:t>-pavitrī-kr̥ta-</w:t>
      </w:r>
      <w:r>
        <w:t>)</w:t>
      </w:r>
    </w:p>
    <w:p>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pPr>
        <w:pStyle w:val="Lista2"/>
      </w:pPr>
      <w:r>
        <w:t>hyphenating where you would otherwise prefer not to hyphenate, e.g.</w:t>
      </w:r>
    </w:p>
    <w:p>
      <w:pPr>
        <w:pStyle w:val="Lista3"/>
        <w:rPr>
          <w:rStyle w:val="Foreign"/>
          <w:i w:val="0"/>
          <w:iCs w:val="0"/>
          <w:noProof w:val="0"/>
        </w:rPr>
      </w:pPr>
      <w:r>
        <w:rPr>
          <w:rStyle w:val="Foreign"/>
        </w:rPr>
        <w:t>a-cāṭa-bhaṭa-prāveśya</w:t>
      </w:r>
      <w:r>
        <w:t xml:space="preserve"> (not </w:t>
      </w:r>
      <w:r>
        <w:rPr>
          <w:rStyle w:val="Foreign"/>
        </w:rPr>
        <w:t>acāṭa-</w:t>
      </w:r>
      <w:r>
        <w:t>)</w:t>
      </w:r>
    </w:p>
    <w:p>
      <w:pPr>
        <w:pStyle w:val="Lista3"/>
      </w:pPr>
      <w:r>
        <w:rPr>
          <w:rStyle w:val="Foreign"/>
        </w:rPr>
        <w:t xml:space="preserve">aśva-gaja-śāstra-jña </w:t>
      </w:r>
      <w:r>
        <w:t xml:space="preserve">(not </w:t>
      </w:r>
      <w:r>
        <w:rPr>
          <w:rStyle w:val="Foreign"/>
        </w:rPr>
        <w:t>-śāstrajña</w:t>
      </w:r>
      <w:r>
        <w:t>)</w:t>
      </w:r>
    </w:p>
    <w:p>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t>8.6.8</w:t>
      </w:r>
      <w:r>
        <w:fldChar w:fldCharType="end"/>
      </w:r>
      <w:r>
        <w:t>)</w:t>
      </w:r>
    </w:p>
    <w:p>
      <w:pPr>
        <w:pStyle w:val="Lista2"/>
      </w:pPr>
      <w:r>
        <w:t>not hyphenating where you would otherwise prefer to hyphenate</w:t>
      </w:r>
    </w:p>
    <w:p>
      <w:pPr>
        <w:pStyle w:val="Lista3"/>
      </w:pPr>
      <w:r>
        <w:t xml:space="preserve">e.g. </w:t>
      </w:r>
      <w:r>
        <w:rPr>
          <w:rStyle w:val="Foreign"/>
        </w:rPr>
        <w:t>brahmadeyī-kr̥tya</w:t>
      </w:r>
      <w:r>
        <w:t xml:space="preserve"> (not </w:t>
      </w:r>
      <w:r>
        <w:rPr>
          <w:rStyle w:val="Foreign"/>
        </w:rPr>
        <w:t>brahma-deyī-</w:t>
      </w:r>
      <w:r>
        <w:t>)</w:t>
      </w:r>
    </w:p>
    <w:p>
      <w:pPr>
        <w:pStyle w:val="Lista"/>
      </w:pPr>
      <w:r>
        <w:t xml:space="preserve">in a poetic text where a </w:t>
      </w:r>
      <w:r>
        <w:rPr>
          <w:b/>
          <w:bCs/>
        </w:rPr>
        <w:t>bitextual reading</w:t>
      </w:r>
      <w:r>
        <w:t xml:space="preserve"> (</w:t>
      </w:r>
      <w:proofErr w:type="spellStart"/>
      <w:r>
        <w:rPr>
          <w:rStyle w:val="Foreign"/>
        </w:rPr>
        <w:t>śleṣa</w:t>
      </w:r>
      <w:proofErr w:type="spellEnd"/>
      <w:r>
        <w:t>) depends on two alternative segmentations of the same sequence of graphemes, choose one of the following options at your discretion</w:t>
      </w:r>
    </w:p>
    <w:p>
      <w:pPr>
        <w:pStyle w:val="Lista2"/>
      </w:pPr>
      <w:r>
        <w:t>forego all or part of the segmentation so as not to impose either segmentation on the text</w:t>
      </w:r>
    </w:p>
    <w:p>
      <w:pPr>
        <w:pStyle w:val="Lista2"/>
      </w:pPr>
      <w:r>
        <w:t>prioritise the meaning you translate as primary, segment according to that, and optionally mention the alternative segmentation in a note to your translation</w:t>
      </w:r>
    </w:p>
    <w:p>
      <w:pPr>
        <w:pStyle w:val="Cmsor4"/>
      </w:pPr>
      <w:bookmarkStart w:id="510" w:name="_Ref203386387"/>
      <w:bookmarkStart w:id="511" w:name="_Toc222221901"/>
      <w:r>
        <w:t>Basic compounds</w:t>
      </w:r>
      <w:bookmarkEnd w:id="510"/>
      <w:bookmarkEnd w:id="511"/>
    </w:p>
    <w:p>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pPr>
        <w:pStyle w:val="Lista"/>
      </w:pPr>
      <w:r>
        <w:t>compounds with a conventional meaning that cannot be derived straightforwardly from the meaning of the members, e.g.</w:t>
      </w:r>
    </w:p>
    <w:p>
      <w:pPr>
        <w:pStyle w:val="Lista2"/>
      </w:pPr>
      <w:r>
        <w:rPr>
          <w:rStyle w:val="Foreign"/>
        </w:rPr>
        <w:t>mahā-rāja</w:t>
      </w:r>
      <w:r>
        <w:t xml:space="preserve"> (‘great king’) or </w:t>
      </w:r>
      <w:r>
        <w:rPr>
          <w:rStyle w:val="Foreign"/>
        </w:rPr>
        <w:t>mahārāja</w:t>
      </w:r>
      <w:r>
        <w:t xml:space="preserve"> (a particular kind of ruler)</w:t>
      </w:r>
    </w:p>
    <w:p>
      <w:pPr>
        <w:pStyle w:val="Lista2"/>
      </w:pPr>
      <w:r>
        <w:rPr>
          <w:rStyle w:val="Foreign"/>
        </w:rPr>
        <w:t>nr̥-pati</w:t>
      </w:r>
      <w:r>
        <w:t xml:space="preserve"> (‘man-lord’) or </w:t>
      </w:r>
      <w:r>
        <w:rPr>
          <w:rStyle w:val="Foreign"/>
        </w:rPr>
        <w:t>nr̥pati</w:t>
      </w:r>
      <w:r>
        <w:t xml:space="preserve"> (a king)</w:t>
      </w:r>
    </w:p>
    <w:p>
      <w:pPr>
        <w:pStyle w:val="Lista2"/>
      </w:pPr>
      <w:r>
        <w:rPr>
          <w:rStyle w:val="Foreign"/>
        </w:rPr>
        <w:t>dina-maṇi</w:t>
      </w:r>
      <w:r>
        <w:t xml:space="preserve"> (‘day-jewel’) or </w:t>
      </w:r>
      <w:r>
        <w:rPr>
          <w:rStyle w:val="Foreign"/>
        </w:rPr>
        <w:t>dinamaṇi</w:t>
      </w:r>
      <w:r>
        <w:t xml:space="preserve"> (the sun)</w:t>
      </w:r>
    </w:p>
    <w:p>
      <w:pPr>
        <w:pStyle w:val="Lista2"/>
      </w:pPr>
      <w:r>
        <w:rPr>
          <w:rStyle w:val="Foreign"/>
        </w:rPr>
        <w:t>turaṁ-gama</w:t>
      </w:r>
      <w:r>
        <w:t xml:space="preserve"> (‘quickly-goer’) or </w:t>
      </w:r>
      <w:r>
        <w:rPr>
          <w:rStyle w:val="Foreign"/>
        </w:rPr>
        <w:t>turaṁgama</w:t>
      </w:r>
      <w:r>
        <w:t xml:space="preserve"> (a horse)</w:t>
      </w:r>
    </w:p>
    <w:p>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pPr>
        <w:pStyle w:val="Lista2"/>
        <w:rPr>
          <w:rStyle w:val="Foreign"/>
          <w:i w:val="0"/>
          <w:iCs w:val="0"/>
          <w:noProof w:val="0"/>
        </w:rPr>
      </w:pPr>
      <w:r>
        <w:t xml:space="preserve">e.g. </w:t>
      </w:r>
      <w:r>
        <w:rPr>
          <w:rStyle w:val="Foreign"/>
        </w:rPr>
        <w:t>śāstra-jña</w:t>
      </w:r>
      <w:r>
        <w:t xml:space="preserve">, </w:t>
      </w:r>
      <w:r>
        <w:rPr>
          <w:rStyle w:val="Foreign"/>
        </w:rPr>
        <w:t>śatru-jit</w:t>
      </w:r>
    </w:p>
    <w:p>
      <w:pPr>
        <w:pStyle w:val="Lista2"/>
        <w:rPr>
          <w:rStyle w:val="Foreign"/>
          <w:i w:val="0"/>
          <w:iCs w:val="0"/>
          <w:noProof w:val="0"/>
        </w:rPr>
      </w:pPr>
      <w:r>
        <w:t>especially if such a compound has a non-evident conventional meaning, e.g.</w:t>
      </w:r>
    </w:p>
    <w:p>
      <w:pPr>
        <w:pStyle w:val="Lista3"/>
      </w:pPr>
      <w:r>
        <w:rPr>
          <w:rStyle w:val="Foreign"/>
        </w:rPr>
        <w:t>dvi-ja</w:t>
      </w:r>
      <w:r>
        <w:t xml:space="preserve"> (‘twice-born’) or </w:t>
      </w:r>
      <w:r>
        <w:rPr>
          <w:rStyle w:val="Foreign"/>
        </w:rPr>
        <w:t>dvija</w:t>
      </w:r>
      <w:r>
        <w:t xml:space="preserve"> (a bird; a member of the upper classes)</w:t>
      </w:r>
    </w:p>
    <w:p>
      <w:pPr>
        <w:pStyle w:val="Lista3"/>
      </w:pPr>
      <w:r>
        <w:rPr>
          <w:rStyle w:val="Foreign"/>
        </w:rPr>
        <w:t>madhu-kara</w:t>
      </w:r>
      <w:r>
        <w:t xml:space="preserve"> (‘honey-maker’) or </w:t>
      </w:r>
      <w:r>
        <w:rPr>
          <w:rStyle w:val="Foreign"/>
        </w:rPr>
        <w:t>madhukara</w:t>
      </w:r>
      <w:r>
        <w:t xml:space="preserve"> (a bee)</w:t>
      </w:r>
    </w:p>
    <w:p>
      <w:pPr>
        <w:pStyle w:val="Lista"/>
      </w:pPr>
      <w:r>
        <w:t>compound cardinal numerals, e.g.</w:t>
      </w:r>
    </w:p>
    <w:p>
      <w:pPr>
        <w:pStyle w:val="Lista2"/>
        <w:rPr>
          <w:rStyle w:val="Foreign"/>
        </w:rPr>
      </w:pPr>
      <w:r>
        <w:rPr>
          <w:rStyle w:val="Foreign"/>
        </w:rPr>
        <w:t>dvā-daśa</w:t>
      </w:r>
    </w:p>
    <w:p>
      <w:pPr>
        <w:pStyle w:val="Lista2"/>
        <w:rPr>
          <w:rStyle w:val="Foreign"/>
          <w:i w:val="0"/>
          <w:iCs w:val="0"/>
          <w:noProof w:val="0"/>
        </w:rPr>
      </w:pPr>
      <w:r>
        <w:rPr>
          <w:rStyle w:val="Foreign"/>
        </w:rPr>
        <w:t>pañca-viṁśati</w:t>
      </w:r>
    </w:p>
    <w:p>
      <w:pPr>
        <w:pStyle w:val="Lista2"/>
      </w:pPr>
      <w:r>
        <w:t>see also §</w:t>
      </w:r>
      <w:r>
        <w:fldChar w:fldCharType="begin"/>
      </w:r>
      <w:r>
        <w:instrText xml:space="preserve"> REF _Ref203561433 \r \h </w:instrText>
      </w:r>
      <w:r>
        <w:fldChar w:fldCharType="separate"/>
      </w:r>
      <w:r>
        <w:t>8.6.8</w:t>
      </w:r>
      <w:r>
        <w:fldChar w:fldCharType="end"/>
      </w:r>
      <w:r>
        <w:t xml:space="preserve"> about ordinals</w:t>
      </w:r>
    </w:p>
    <w:p>
      <w:pPr>
        <w:pStyle w:val="Lista"/>
      </w:pPr>
      <w:r>
        <w:t>nominal derivatives of verbal formations for which hyphenation is recommended in §</w:t>
      </w:r>
      <w:r>
        <w:fldChar w:fldCharType="begin"/>
      </w:r>
      <w:r>
        <w:instrText xml:space="preserve"> REF _Ref203571919 \r \h </w:instrText>
      </w:r>
      <w:r>
        <w:fldChar w:fldCharType="separate"/>
      </w:r>
      <w:r>
        <w:t>8.6.6</w:t>
      </w:r>
      <w:r>
        <w:fldChar w:fldCharType="end"/>
      </w:r>
      <w:r>
        <w:t>, e.g.</w:t>
      </w:r>
    </w:p>
    <w:p>
      <w:pPr>
        <w:pStyle w:val="Lista2"/>
        <w:rPr>
          <w:rStyle w:val="Foreign"/>
          <w:i w:val="0"/>
          <w:iCs w:val="0"/>
          <w:noProof w:val="0"/>
        </w:rPr>
      </w:pPr>
      <w:r>
        <w:rPr>
          <w:rStyle w:val="Foreign"/>
        </w:rPr>
        <w:t>namas-kr̥ta</w:t>
      </w:r>
    </w:p>
    <w:p>
      <w:pPr>
        <w:pStyle w:val="Lista2"/>
        <w:rPr>
          <w:rStyle w:val="Foreign"/>
          <w:i w:val="0"/>
          <w:iCs w:val="0"/>
          <w:noProof w:val="0"/>
        </w:rPr>
      </w:pPr>
      <w:r>
        <w:rPr>
          <w:rStyle w:val="Foreign"/>
        </w:rPr>
        <w:t>āvir-bhūta</w:t>
      </w:r>
    </w:p>
    <w:p>
      <w:pPr>
        <w:pStyle w:val="Lista2"/>
      </w:pPr>
      <w:r>
        <w:rPr>
          <w:rStyle w:val="Foreign"/>
        </w:rPr>
        <w:t>svī-kr̥ta</w:t>
      </w:r>
    </w:p>
    <w:p>
      <w:pPr>
        <w:pStyle w:val="Cmsor4"/>
      </w:pPr>
      <w:bookmarkStart w:id="512" w:name="_Ref203560676"/>
      <w:bookmarkStart w:id="513" w:name="_Toc222221902"/>
      <w:r>
        <w:t xml:space="preserve">Proper names and </w:t>
      </w:r>
      <w:bookmarkEnd w:id="512"/>
      <w:r>
        <w:t>styles</w:t>
      </w:r>
      <w:bookmarkEnd w:id="513"/>
    </w:p>
    <w:p>
      <w:r>
        <w:t>Proper names should not normally be segmented into compound members.</w:t>
      </w:r>
    </w:p>
    <w:p>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pPr>
        <w:pStyle w:val="Lista"/>
      </w:pPr>
      <w:r>
        <w:t>compound proper names may be segmented on a case by case basis when this is deemed helpful for interpretation, for example when the literal meaning of a name or part of a name is foregrounded</w:t>
      </w:r>
    </w:p>
    <w:p>
      <w:pPr>
        <w:pStyle w:val="Lista"/>
      </w:pPr>
      <w:r>
        <w:t>do use hyphens to separate honorifics and titles from names</w:t>
      </w:r>
    </w:p>
    <w:p>
      <w:pPr>
        <w:pStyle w:val="Lista2"/>
      </w:pPr>
      <w:r>
        <w:t xml:space="preserve">e.g. </w:t>
      </w:r>
      <w:r>
        <w:rPr>
          <w:rStyle w:val="Foreign"/>
        </w:rPr>
        <w:t>śrī-jayasiṁha-vallabha</w:t>
      </w:r>
      <w:r>
        <w:t xml:space="preserve">, </w:t>
      </w:r>
      <w:r>
        <w:rPr>
          <w:rStyle w:val="Foreign"/>
        </w:rPr>
        <w:t>viṣṇuvardhana-mahārāja</w:t>
      </w:r>
    </w:p>
    <w:p>
      <w:pPr>
        <w:pStyle w:val="Lista2"/>
      </w:pPr>
      <w:r>
        <w:t>long sequences of such items may be treated as quasi-compounds (§</w:t>
      </w:r>
      <w:r>
        <w:fldChar w:fldCharType="begin"/>
      </w:r>
      <w:r>
        <w:instrText xml:space="preserve"> REF _Ref203561898 \r \h </w:instrText>
      </w:r>
      <w:r>
        <w:fldChar w:fldCharType="separate"/>
      </w:r>
      <w:r>
        <w:t>8.6.5</w:t>
      </w:r>
      <w:r>
        <w:fldChar w:fldCharType="end"/>
      </w:r>
      <w:r>
        <w:t>)</w:t>
      </w:r>
    </w:p>
    <w:p>
      <w:pPr>
        <w:pStyle w:val="Lista2"/>
      </w:pPr>
      <w:r>
        <w:t>when such words seem to be used as part of a name rather than styles attached to it, segment on the basis of what you interpret to be the name, e.g.</w:t>
      </w:r>
    </w:p>
    <w:p>
      <w:pPr>
        <w:pStyle w:val="Lista3"/>
      </w:pPr>
      <w:r>
        <w:rPr>
          <w:rStyle w:val="Foreign"/>
        </w:rPr>
        <w:t>bhīmarājākhyaḥ</w:t>
      </w:r>
      <w:r>
        <w:t xml:space="preserve"> (a person named </w:t>
      </w:r>
      <w:r>
        <w:rPr>
          <w:rStyle w:val="ForeignIndic"/>
        </w:rPr>
        <w:t>Bhīmarāja</w:t>
      </w:r>
      <w:r>
        <w:t xml:space="preserve"> rather than a king named Bhīma)</w:t>
      </w:r>
    </w:p>
    <w:p>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pPr>
        <w:pStyle w:val="Cmsor3"/>
      </w:pPr>
      <w:bookmarkStart w:id="514" w:name="_Ref203561433"/>
      <w:bookmarkStart w:id="515" w:name="_Ref203571003"/>
      <w:bookmarkStart w:id="516" w:name="_Toc222221903"/>
      <w:bookmarkStart w:id="517" w:name="_Ref203379825"/>
      <w:bookmarkStart w:id="518" w:name="_Ref203490415"/>
      <w:bookmarkStart w:id="519" w:name="_Ref203556104"/>
      <w:r>
        <w:t>Derivatives of compounds</w:t>
      </w:r>
      <w:bookmarkEnd w:id="514"/>
      <w:bookmarkEnd w:id="515"/>
      <w:bookmarkEnd w:id="516"/>
    </w:p>
    <w:p>
      <w:r>
        <w:t>Secondary derivatives of Sanskrit compound nouns are not themselves compounds and should therefore not be hyphenated.</w:t>
      </w:r>
    </w:p>
    <w:p>
      <w:pPr>
        <w:pStyle w:val="Lista"/>
      </w:pPr>
      <w:r>
        <w:t xml:space="preserve">for example, </w:t>
      </w:r>
      <w:r>
        <w:rPr>
          <w:rStyle w:val="Foreign"/>
        </w:rPr>
        <w:t>cāturvarṇya</w:t>
      </w:r>
      <w:r>
        <w:t xml:space="preserve"> is not a compound</w:t>
      </w:r>
    </w:p>
    <w:p>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Pr>
          <w:rStyle w:val="Foreign"/>
          <w:i w:val="0"/>
          <w:iCs w:val="0"/>
          <w:noProof w:val="0"/>
        </w:rPr>
        <w:t>8.6.7</w:t>
      </w:r>
      <w:r>
        <w:rPr>
          <w:rStyle w:val="Foreign"/>
          <w:i w:val="0"/>
          <w:iCs w:val="0"/>
          <w:noProof w:val="0"/>
        </w:rPr>
        <w:fldChar w:fldCharType="end"/>
      </w:r>
      <w:r>
        <w:rPr>
          <w:rStyle w:val="Foreign"/>
          <w:i w:val="0"/>
          <w:iCs w:val="0"/>
          <w:noProof w:val="0"/>
        </w:rPr>
        <w:t>)</w:t>
      </w:r>
    </w:p>
    <w:p>
      <w:pPr>
        <w:pStyle w:val="Lista"/>
        <w:rPr>
          <w:rStyle w:val="Foreign"/>
          <w:i w:val="0"/>
          <w:iCs w:val="0"/>
          <w:noProof w:val="0"/>
        </w:rPr>
      </w:pPr>
      <w:r>
        <w:rPr>
          <w:rStyle w:val="Foreign"/>
          <w:i w:val="0"/>
          <w:iCs w:val="0"/>
          <w:noProof w:val="0"/>
        </w:rPr>
        <w:t>compound ordinal numbers are also derivatives of compounds and should not be hyphenated, e.g.</w:t>
      </w:r>
    </w:p>
    <w:p>
      <w:pPr>
        <w:pStyle w:val="Lista2"/>
        <w:rPr>
          <w:rStyle w:val="Foreign"/>
        </w:rPr>
      </w:pPr>
      <w:r>
        <w:rPr>
          <w:rStyle w:val="Foreign"/>
        </w:rPr>
        <w:t>caturviṁśa</w:t>
      </w:r>
    </w:p>
    <w:p>
      <w:pPr>
        <w:pStyle w:val="Lista2"/>
        <w:rPr>
          <w:rStyle w:val="Foreign"/>
          <w:i w:val="0"/>
          <w:iCs w:val="0"/>
          <w:noProof w:val="0"/>
        </w:rPr>
      </w:pPr>
      <w:r>
        <w:rPr>
          <w:rStyle w:val="Foreign"/>
        </w:rPr>
        <w:t>caturviṁśatitama</w:t>
      </w:r>
    </w:p>
    <w:p>
      <w:pPr>
        <w:pStyle w:val="Cmsor3"/>
      </w:pPr>
      <w:bookmarkStart w:id="520" w:name="_Toc222221904"/>
      <w:r>
        <w:t>Affixes and clitics</w:t>
      </w:r>
      <w:bookmarkEnd w:id="520"/>
    </w:p>
    <w:p>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pPr>
        <w:pStyle w:val="Lista"/>
      </w:pPr>
      <w:r>
        <w:t xml:space="preserve">the following Tamil formations </w:t>
      </w:r>
      <w:r>
        <w:rPr>
          <w:b/>
          <w:bCs/>
        </w:rPr>
        <w:t>must not be separated</w:t>
      </w:r>
      <w:r>
        <w:t xml:space="preserve"> from the words to which they are attached</w:t>
      </w:r>
    </w:p>
    <w:p>
      <w:pPr>
        <w:pStyle w:val="Lista2"/>
      </w:pPr>
      <w:r>
        <w:t xml:space="preserve">enclitic particles (e.g. </w:t>
      </w:r>
      <w:r>
        <w:rPr>
          <w:rStyle w:val="Foreign"/>
        </w:rPr>
        <w:t>ē</w:t>
      </w:r>
      <w:r>
        <w:t xml:space="preserve">, </w:t>
      </w:r>
      <w:r>
        <w:rPr>
          <w:rStyle w:val="Foreign"/>
        </w:rPr>
        <w:t>ō</w:t>
      </w:r>
      <w:r>
        <w:t xml:space="preserve">) </w:t>
      </w:r>
    </w:p>
    <w:p>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pPr>
        <w:pStyle w:val="Lista"/>
      </w:pPr>
      <w:r>
        <w:t xml:space="preserve">the following Old Javanese formations </w:t>
      </w:r>
      <w:r>
        <w:rPr>
          <w:b/>
          <w:bCs/>
        </w:rPr>
        <w:t>must not be separated</w:t>
      </w:r>
      <w:r>
        <w:t xml:space="preserve"> from the words to which they are attached</w:t>
      </w:r>
    </w:p>
    <w:p>
      <w:pPr>
        <w:pStyle w:val="Lista2"/>
      </w:pPr>
      <w:r>
        <w:t>enclitic pronominal suffixes (</w:t>
      </w:r>
      <w:r>
        <w:rPr>
          <w:rStyle w:val="Foreign"/>
        </w:rPr>
        <w:t>-(ṅ)</w:t>
      </w:r>
      <w:proofErr w:type="spellStart"/>
      <w:r>
        <w:rPr>
          <w:rStyle w:val="Foreign"/>
        </w:rPr>
        <w:t>ku</w:t>
      </w:r>
      <w:proofErr w:type="spellEnd"/>
      <w:r>
        <w:t xml:space="preserve"> etc.)</w:t>
      </w:r>
    </w:p>
    <w:p>
      <w:pPr>
        <w:pStyle w:val="Lista2"/>
      </w:pPr>
      <w:r>
        <w:t xml:space="preserve">possessive constructions built with the linker </w:t>
      </w:r>
      <w:r>
        <w:rPr>
          <w:rStyle w:val="Foreign"/>
        </w:rPr>
        <w:t>-ni</w:t>
      </w:r>
      <w:r>
        <w:t xml:space="preserve"> (</w:t>
      </w:r>
      <w:r>
        <w:rPr>
          <w:rStyle w:val="Foreign"/>
        </w:rPr>
        <w:t>-</w:t>
      </w:r>
      <w:proofErr w:type="spellStart"/>
      <w:r>
        <w:rPr>
          <w:rStyle w:val="Foreign"/>
        </w:rPr>
        <w:t>nikaṅ</w:t>
      </w:r>
      <w:proofErr w:type="spellEnd"/>
      <w:r>
        <w:t>, etc.)</w:t>
      </w:r>
    </w:p>
    <w:p>
      <w:pPr>
        <w:pStyle w:val="Lista2"/>
      </w:pPr>
      <w:r>
        <w:t>the definite article -</w:t>
      </w:r>
      <w:r>
        <w:rPr>
          <w:i/>
        </w:rPr>
        <w:t>ṅ</w:t>
      </w:r>
    </w:p>
    <w:p>
      <w:pPr>
        <w:pStyle w:val="Lista2"/>
      </w:pPr>
      <w:r>
        <w:t>the conjunction -</w:t>
      </w:r>
      <w:r>
        <w:rPr>
          <w:i/>
        </w:rPr>
        <w:t>n</w:t>
      </w:r>
      <w:r>
        <w:t xml:space="preserve"> </w:t>
      </w:r>
    </w:p>
    <w:p>
      <w:pPr>
        <w:pStyle w:val="Cmsor2"/>
      </w:pPr>
      <w:bookmarkStart w:id="521" w:name="_Ref203980665"/>
      <w:bookmarkEnd w:id="517"/>
      <w:bookmarkEnd w:id="518"/>
      <w:bookmarkEnd w:id="519"/>
      <w:r>
        <w:t>Truncation</w:t>
      </w:r>
      <w:bookmarkEnd w:id="521"/>
    </w:p>
    <w:p>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pPr>
        <w:pStyle w:val="Lista"/>
      </w:pPr>
      <w:r>
        <w:t>truncation is not applicable in actual editions of source texts, only in strings extracted from the source</w:t>
      </w:r>
    </w:p>
    <w:p>
      <w:pPr>
        <w:pStyle w:val="Lista2"/>
      </w:pPr>
      <w:r>
        <w:t>see §</w:t>
      </w:r>
      <w:r>
        <w:fldChar w:fldCharType="begin"/>
      </w:r>
      <w:r>
        <w:instrText xml:space="preserve"> REF _Ref26431293 \r \h </w:instrText>
      </w:r>
      <w:r>
        <w:fldChar w:fldCharType="separate"/>
      </w:r>
      <w:r>
        <w:rPr>
          <w:b/>
          <w:bCs/>
          <w:lang w:val="hu-HU"/>
        </w:rPr>
        <w:t>Hiba! A hivatkozási forrás nem található.</w:t>
      </w:r>
      <w:r>
        <w:fldChar w:fldCharType="end"/>
      </w:r>
      <w:r>
        <w:t xml:space="preserve"> for a deprecated use of ° in transliteration by some of DHARMA’s predecessor projects</w:t>
      </w:r>
    </w:p>
    <w:p>
      <w:pPr>
        <w:pStyle w:val="Lista2"/>
      </w:pPr>
      <w:r>
        <w:t>see §</w:t>
      </w:r>
      <w:r>
        <w:fldChar w:fldCharType="begin"/>
      </w:r>
      <w:r>
        <w:instrText xml:space="preserve"> REF _Ref204175528 \r \h </w:instrText>
      </w:r>
      <w:r>
        <w:fldChar w:fldCharType="separate"/>
      </w:r>
      <w:r>
        <w:t>6.4.2</w:t>
      </w:r>
      <w:r>
        <w:fldChar w:fldCharType="end"/>
      </w:r>
      <w:r>
        <w:t xml:space="preserve"> for the endorsed use of ° to transliterate abbreviation signs</w:t>
      </w:r>
    </w:p>
    <w:p>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rPr>
          <w:b/>
          <w:bCs/>
          <w:lang w:val="hu-HU"/>
        </w:rPr>
        <w:t>Hiba! A hivatkozási forrás nem található.</w:t>
      </w:r>
      <w:r>
        <w:fldChar w:fldCharType="end"/>
      </w:r>
      <w:r>
        <w:t>) is not applicable, i.e.</w:t>
      </w:r>
    </w:p>
    <w:p>
      <w:pPr>
        <w:pStyle w:val="Lista2"/>
      </w:pPr>
      <w:r>
        <w:t>when only part of a word is lifted from a text, for example at the beginning or end of a line</w:t>
      </w:r>
    </w:p>
    <w:p>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pPr>
        <w:pStyle w:val="Lista2"/>
      </w:pPr>
      <w:r>
        <w:t>when a word lifted from a text is fused in vowel sandhi to an adjacent word</w:t>
      </w:r>
    </w:p>
    <w:p>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pPr>
        <w:pStyle w:val="Cmsor1"/>
      </w:pPr>
      <w:r>
        <w:t>Layout</w:t>
      </w:r>
    </w:p>
    <w:p>
      <w:pPr>
        <w:pStyle w:val="Cmsor2"/>
      </w:pPr>
      <w:r>
        <w:t>Lines and blocks</w:t>
      </w:r>
    </w:p>
    <w:p>
      <w:pPr>
        <w:rPr>
          <w:lang w:eastAsia="en-US" w:bidi="ar-SA"/>
        </w:rPr>
      </w:pPr>
      <w:r>
        <w:rPr>
          <w:lang w:eastAsia="en-US" w:bidi="ar-SA"/>
        </w:rPr>
        <w:t>@@@move stuff from descriptive and interpretive blocks</w:t>
      </w:r>
    </w:p>
    <w:p>
      <w:pPr>
        <w:rPr>
          <w:lang w:eastAsia="en-US" w:bidi="ar-SA"/>
        </w:rPr>
      </w:pPr>
    </w:p>
    <w:p>
      <w:pPr>
        <w:pStyle w:val="Cmsor2"/>
      </w:pPr>
      <w:bookmarkStart w:id="522" w:name="_Ref203115812"/>
      <w:bookmarkStart w:id="523" w:name="_Ref203723763"/>
      <w:r>
        <w:t>Blank space</w:t>
      </w:r>
      <w:bookmarkEnd w:id="522"/>
    </w:p>
    <w:p>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t>8.4.1.5</w:t>
      </w:r>
      <w:r>
        <w:fldChar w:fldCharType="end"/>
      </w:r>
      <w:r>
        <w:t>) around both encoded and shorthand representations of original space.</w:t>
      </w:r>
    </w:p>
    <w:p>
      <w:r>
        <w:t>@add note about interlinear space</w:t>
      </w:r>
    </w:p>
    <w:p>
      <w:pPr>
        <w:pStyle w:val="Lista"/>
      </w:pPr>
      <w:r>
        <w:t>whether a space in the source is significant is up to your discretion, but here are some rules of thumb</w:t>
      </w:r>
    </w:p>
    <w:p>
      <w:pPr>
        <w:pStyle w:val="Lista2"/>
      </w:pPr>
      <w:r>
        <w:t>spaces for layout are never significant, including</w:t>
      </w:r>
    </w:p>
    <w:p>
      <w:pPr>
        <w:pStyle w:val="Lista3"/>
      </w:pPr>
      <w:r>
        <w:t>blank space at the left of a right-aligned line or at the right of a left-aligned line</w:t>
      </w:r>
    </w:p>
    <w:p>
      <w:pPr>
        <w:pStyle w:val="Lista3"/>
      </w:pPr>
      <w:r>
        <w:t>spacing between most or all characters of a line justified to the two margins</w:t>
      </w:r>
    </w:p>
    <w:p>
      <w:pPr>
        <w:pStyle w:val="Lista3"/>
      </w:pPr>
      <w:r>
        <w:t>spacing between metrical units when these result in a column-like arrangement for an entire text or section</w:t>
      </w:r>
    </w:p>
    <w:p>
      <w:pPr>
        <w:pStyle w:val="Lista3"/>
      </w:pPr>
      <w:r>
        <w:t>layout may be represented by various encoding methods (EGD §###)</w:t>
      </w:r>
    </w:p>
    <w:p>
      <w:pPr>
        <w:pStyle w:val="Lista2"/>
      </w:pPr>
      <w:r>
        <w:t>small spaces (less than a typical character width) around numerals, punctuation marks and other symbols are generally not significant</w:t>
      </w:r>
    </w:p>
    <w:p>
      <w:pPr>
        <w:pStyle w:val="Lista2"/>
      </w:pPr>
      <w:r>
        <w:t>spaces (including small spaces) used in lieu of punctuation (i.e. for semantic segmentation) are generally significant</w:t>
      </w:r>
    </w:p>
    <w:p>
      <w:pPr>
        <w:pStyle w:val="Lista"/>
      </w:pPr>
      <w:bookmarkStart w:id="524" w:name="_Hlk203730581"/>
      <w:r>
        <w:t xml:space="preserve">as </w:t>
      </w:r>
      <w:r>
        <w:rPr>
          <w:rStyle w:val="Label"/>
        </w:rPr>
        <w:t>public shorthand</w:t>
      </w:r>
      <w:r>
        <w:t>, use the _ (underscore) sign to represent original spaces</w:t>
      </w:r>
      <w:bookmarkEnd w:id="524"/>
      <w:r>
        <w:t xml:space="preserve"> in transliterated text</w:t>
      </w:r>
    </w:p>
    <w:p>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pPr>
        <w:pStyle w:val="Lista2"/>
      </w:pPr>
      <w:r>
        <w:t>any other spaces — such as space left blank for filling later, or because of a defect or feature of the material — can only be handled in XML</w:t>
      </w:r>
    </w:p>
    <w:p>
      <w:pPr>
        <w:pStyle w:val="Lista3"/>
      </w:pPr>
      <w:r>
        <w:t>if you frequently encounter such spaces in your work, feel free to devise and employ private shorthand for them</w:t>
      </w:r>
    </w:p>
    <w:p>
      <w:pPr>
        <w:pStyle w:val="Cmsor1"/>
        <w:numPr>
          <w:ilvl w:val="0"/>
          <w:numId w:val="0"/>
        </w:numPr>
      </w:pPr>
      <w:bookmarkStart w:id="525" w:name="_Toc17811447"/>
      <w:bookmarkStart w:id="526" w:name="_Toc17811502"/>
      <w:bookmarkEnd w:id="436"/>
      <w:bookmarkEnd w:id="437"/>
      <w:bookmarkEnd w:id="438"/>
      <w:bookmarkEnd w:id="439"/>
      <w:bookmarkEnd w:id="440"/>
      <w:bookmarkEnd w:id="441"/>
      <w:bookmarkEnd w:id="523"/>
      <w:r>
        <w:t>References</w:t>
      </w:r>
      <w:bookmarkEnd w:id="525"/>
      <w:bookmarkEnd w:id="526"/>
    </w:p>
    <w:p>
      <w:pPr>
        <w:pStyle w:val="Irodalomjegyzk"/>
      </w:pPr>
      <w:r>
        <w:t>@hard old</w:t>
      </w:r>
    </w:p>
    <w:p>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pPr>
        <w:pStyle w:val="Irodalomjegyzk"/>
      </w:pPr>
      <w:proofErr w:type="spellStart"/>
      <w:r>
        <w:t>Damais</w:t>
      </w:r>
      <w:proofErr w:type="spellEnd"/>
      <w:r>
        <w:t xml:space="preserve">, Louis-Charles. 1955. ‘II. Etudes </w:t>
      </w:r>
      <w:proofErr w:type="spellStart"/>
      <w:r>
        <w:t>d’épigraphie</w:t>
      </w:r>
      <w:proofErr w:type="spellEnd"/>
      <w:r>
        <w:t xml:space="preserve"> </w:t>
      </w:r>
      <w:proofErr w:type="spellStart"/>
      <w:r>
        <w:t>indonésienne</w:t>
      </w:r>
      <w:proofErr w:type="spellEnd"/>
      <w:r>
        <w:t xml:space="preserve">, IV : Discussion de la date des inscriptions’. </w:t>
      </w:r>
      <w:r>
        <w:rPr>
          <w:i/>
          <w:iCs/>
        </w:rPr>
        <w:t xml:space="preserve">Bulletin de </w:t>
      </w:r>
      <w:proofErr w:type="spellStart"/>
      <w:r>
        <w:rPr>
          <w:i/>
          <w:iCs/>
        </w:rPr>
        <w:t>l’École</w:t>
      </w:r>
      <w:proofErr w:type="spellEnd"/>
      <w:r>
        <w:rPr>
          <w:i/>
          <w:iCs/>
        </w:rPr>
        <w:t xml:space="preserve"> </w:t>
      </w:r>
      <w:proofErr w:type="spellStart"/>
      <w:r>
        <w:rPr>
          <w:i/>
          <w:iCs/>
        </w:rPr>
        <w:t>française</w:t>
      </w:r>
      <w:proofErr w:type="spellEnd"/>
      <w:r>
        <w:rPr>
          <w:i/>
          <w:iCs/>
        </w:rPr>
        <w:t xml:space="preserve"> </w:t>
      </w:r>
      <w:proofErr w:type="spellStart"/>
      <w:r>
        <w:rPr>
          <w:i/>
          <w:iCs/>
        </w:rPr>
        <w:t>d’Extrême</w:t>
      </w:r>
      <w:proofErr w:type="spellEnd"/>
      <w:r>
        <w:rPr>
          <w:i/>
          <w:iCs/>
        </w:rPr>
        <w:t>-Orient</w:t>
      </w:r>
      <w:r>
        <w:t xml:space="preserve"> 47 (1): 7–290. https://doi.org/10.3406/befeo.1955.5406.</w:t>
      </w:r>
    </w:p>
    <w:p>
      <w:pPr>
        <w:pStyle w:val="Irodalomjegyzk"/>
      </w:pPr>
      <w:r>
        <w:t>ISO15919:2001 = International Standard ISO 15919. Information and Documentation — Transliteration of Devanagari and Related Indic Scripts into Latin Characters. Geneva: International Organization for Standardization.</w:t>
      </w:r>
      <w:hyperlink r:id="rId84">
        <w:r>
          <w:t xml:space="preserve"> </w:t>
        </w:r>
      </w:hyperlink>
      <w:hyperlink r:id="rId85">
        <w:r>
          <w:rPr>
            <w:color w:val="1155CC"/>
            <w:u w:val="single"/>
          </w:rPr>
          <w:t>https://www.iso.org/standard/28333.html</w:t>
        </w:r>
      </w:hyperlink>
      <w:r>
        <w:t>.</w:t>
      </w:r>
    </w:p>
    <w:p>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6">
        <w:r>
          <w:t xml:space="preserve"> </w:t>
        </w:r>
      </w:hyperlink>
      <w:hyperlink r:id="rId87">
        <w:r>
          <w:rPr>
            <w:color w:val="1155CC"/>
            <w:u w:val="single"/>
          </w:rPr>
          <w:t>https://standards.iso.org/ittf/PubliclyAvailableStandards/c069119_ISO_IEC_10646_2017.zip</w:t>
        </w:r>
      </w:hyperlink>
      <w:r>
        <w:t>.</w:t>
      </w:r>
    </w:p>
    <w:p>
      <w:pPr>
        <w:pStyle w:val="Irodalomjegyzk"/>
      </w:pPr>
      <w:proofErr w:type="spellStart"/>
      <w:r>
        <w:t>Ollett</w:t>
      </w:r>
      <w:proofErr w:type="spellEnd"/>
      <w:r>
        <w:t xml:space="preserve">, Andrew &amp; Sarah Pierce Taylor. forthcoming. </w:t>
      </w:r>
      <w:r>
        <w:rPr>
          <w:i/>
        </w:rPr>
        <w:t>Representing Kannada Text</w:t>
      </w:r>
      <w:r>
        <w:t>. [consulted in a draft stage]</w:t>
      </w:r>
    </w:p>
    <w:p>
      <w:pPr>
        <w:pStyle w:val="Irodalomjegyzk"/>
      </w:pPr>
      <w:proofErr w:type="spellStart"/>
      <w:r>
        <w:t>Wellisch</w:t>
      </w:r>
      <w:proofErr w:type="spellEnd"/>
      <w:r>
        <w:t>, Hans H. 1978. The Conversion of Scripts—Its Nature, History, and Utilization. New York: Wiley.</w:t>
      </w:r>
    </w:p>
    <w:p>
      <w:pPr>
        <w:pStyle w:val="Irodalomjegyzk"/>
      </w:pPr>
      <w:r>
        <w:t>@soft new</w:t>
      </w:r>
    </w:p>
    <w:p>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pPr>
        <w:pStyle w:val="Irodalomjegyzk"/>
        <w:rPr>
          <w:rFonts w:cs="Gentium"/>
        </w:rPr>
      </w:pPr>
      <w:r>
        <w:rPr>
          <w:rFonts w:cs="Gentium"/>
        </w:rPr>
        <w:t>Ollett, Andrew &amp; Sarah Pierce Taylor. forthcoming. ‘Representing Kannada Text’.</w:t>
      </w:r>
    </w:p>
    <w:p>
      <w:pPr>
        <w:pStyle w:val="Irodalomjegyzk"/>
        <w:rPr>
          <w:rFonts w:cs="Gentium"/>
        </w:rPr>
      </w:pPr>
      <w:r>
        <w:rPr>
          <w:rFonts w:cs="Gentium"/>
        </w:rPr>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pPr>
        <w:pStyle w:val="Irodalomjegyzk"/>
        <w:rPr>
          <w:rFonts w:cs="Gentium"/>
        </w:rPr>
      </w:pPr>
      <w:r>
        <w:rPr>
          <w:rFonts w:cs="Gentium"/>
        </w:rPr>
        <w:t>———. 2025b. ‘ISO 15919’. Wikipedia. [https://en.wikipedia.org/w/index.php?title=ISO_15919&amp;oldid=1292297131].</w:t>
      </w:r>
    </w:p>
    <w:p>
      <w:pPr>
        <w:pStyle w:val="Irodalomjegyzk"/>
      </w:pPr>
      <w:r>
        <w:fldChar w:fldCharType="end"/>
      </w:r>
    </w:p>
    <w:sectPr>
      <w:footerReference w:type="even" r:id="rId88"/>
      <w:footerReference w:type="default" r:id="rId89"/>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3" w:author="Dániel Balogh" w:date="2025-06-26T16:15:00Z" w:initials="DB">
    <w:p>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198" w:author="Dániel Balogh" w:date="2025-06-26T16:15:00Z" w:initials="DB">
    <w:p>
      <w:pPr>
        <w:pStyle w:val="Jegyzetszveg"/>
      </w:pPr>
      <w:r>
        <w:rPr>
          <w:rStyle w:val="Jegyzethivatkozs"/>
        </w:rPr>
        <w:annotationRef/>
      </w:r>
      <w:r>
        <w:t xml:space="preserve">to confirm, depending on </w:t>
      </w:r>
      <w:hyperlink r:id="rId2" w:history="1">
        <w:r>
          <w:rPr>
            <w:rStyle w:val="Hiperhivatkozs"/>
          </w:rPr>
          <w:t>https://github.com/erc-dharma/project-documentation/issues/384</w:t>
        </w:r>
      </w:hyperlink>
      <w:r>
        <w:t xml:space="preserve"> </w:t>
      </w:r>
    </w:p>
  </w:comment>
  <w:comment w:id="205" w:author="Dániel Balogh" w:date="2025-06-26T16:15:00Z" w:initials="DB">
    <w:p>
      <w:pPr>
        <w:pStyle w:val="Jegyzetszveg"/>
      </w:pPr>
      <w:r>
        <w:rPr>
          <w:rStyle w:val="Jegyzethivatkozs"/>
        </w:rPr>
        <w:annotationRef/>
      </w:r>
      <w:r>
        <w:t xml:space="preserve">to confirm, depending on </w:t>
      </w:r>
      <w:hyperlink r:id="rId3" w:history="1">
        <w:r>
          <w:rPr>
            <w:rStyle w:val="Hiperhivatkozs"/>
          </w:rPr>
          <w:t>https://github.com/erc-dharma/project-documentation/issues/384</w:t>
        </w:r>
      </w:hyperlink>
      <w:r>
        <w:t xml:space="preserve"> </w:t>
      </w:r>
    </w:p>
  </w:comment>
  <w:comment w:id="207" w:author="Dániel Balogh" w:date="2025-06-26T16:15:00Z" w:initials="DB">
    <w:p>
      <w:pPr>
        <w:pStyle w:val="Jegyzetszveg"/>
      </w:pPr>
      <w:r>
        <w:rPr>
          <w:rStyle w:val="Jegyzethivatkozs"/>
        </w:rPr>
        <w:annotationRef/>
      </w:r>
      <w:r>
        <w:t xml:space="preserve">to confirm, depending on </w:t>
      </w:r>
      <w:hyperlink r:id="rId4" w:history="1">
        <w:r>
          <w:rPr>
            <w:rStyle w:val="Hiperhivatkozs"/>
          </w:rPr>
          <w:t>https://github.com/erc-dharma/project-documentation/issues/384</w:t>
        </w:r>
      </w:hyperlink>
      <w:r>
        <w:t xml:space="preserve"> </w:t>
      </w:r>
    </w:p>
  </w:comment>
  <w:comment w:id="245" w:author="Dániel Balogh [2]" w:date="2025-10-31T18:19:00Z" w:initials="DB">
    <w:p>
      <w:pPr>
        <w:pStyle w:val="Jegyzetszveg"/>
      </w:pPr>
      <w:r>
        <w:rPr>
          <w:rStyle w:val="Jegyzethivatkozs"/>
        </w:rPr>
        <w:annotationRef/>
      </w:r>
      <w:r>
        <w:t>for Manu to check, was not included in old TG</w:t>
      </w:r>
    </w:p>
  </w:comment>
  <w:comment w:id="251" w:author="Dániel Balogh [2]" w:date="2025-07-18T14:51:00Z" w:initials="DB">
    <w:p>
      <w:pPr>
        <w:pStyle w:val="Jegyzetszveg"/>
      </w:pPr>
      <w:r>
        <w:rPr>
          <w:rStyle w:val="Jegyzethivatkozs"/>
        </w:rPr>
        <w:annotationRef/>
      </w:r>
      <w:r>
        <w:t>public?</w:t>
      </w:r>
    </w:p>
  </w:comment>
  <w:comment w:id="263" w:author="Dániel Balogh [2]" w:date="2025-06-20T10:46:00Z" w:initials="DB">
    <w:p>
      <w:pPr>
        <w:pStyle w:val="Jegyzetszveg"/>
      </w:pPr>
      <w:r>
        <w:rPr>
          <w:rStyle w:val="Jegyzethivatkozs"/>
        </w:rPr>
        <w:annotationRef/>
      </w:r>
      <w:r>
        <w:rPr>
          <w:noProof/>
        </w:rPr>
        <w:t>correct?</w:t>
      </w:r>
    </w:p>
  </w:comment>
  <w:comment w:id="294" w:author="Dániel Balogh" w:date="2025-06-19T14:24:00Z" w:initials="DB">
    <w:p>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pPr>
        <w:pStyle w:val="Jegyzetszveg"/>
      </w:pPr>
      <w:r>
        <w:t>- do I understand correctly that Khmer |</w:t>
      </w:r>
      <w:r>
        <w:rPr>
          <w:rFonts w:cs="DaunPenh" w:hint="cs"/>
          <w:cs/>
          <w:lang w:bidi="km-KH"/>
        </w:rPr>
        <w:t>អ</w:t>
      </w:r>
      <w:r>
        <w:t>| is to be transliterated A in strict transliteration, but transcribed qa or ’a in loose transliteration?</w:t>
      </w:r>
    </w:p>
    <w:p>
      <w:pPr>
        <w:pStyle w:val="Jegyzetszveg"/>
      </w:pPr>
      <w:r>
        <w:t>- let me know if you agree with how I present the issue here and in the intro, and my speculation on evolution in the intro. If you disagree, I’d prefer deleting stuff to adding more detail.</w:t>
      </w:r>
    </w:p>
    <w:p>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08" w:author="Dániel Balogh [2]" w:date="2025-06-23T09:53:00Z" w:initials="DB">
    <w:p>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390" w:author="Dániel Balogh [2]" w:date="2025-07-23T16:25:00Z" w:initials="DB">
    <w:p>
      <w:pPr>
        <w:pStyle w:val="Jegyzetszveg"/>
      </w:pPr>
      <w:r>
        <w:rPr>
          <w:rStyle w:val="Jegyzethivatkozs"/>
        </w:rPr>
        <w:annotationRef/>
      </w:r>
      <w:r>
        <w:t xml:space="preserve">At the moment I’m thinking that tokens for logographic signs should begin with a 0 to set them clearly apart from regular symbol tokens without making their tokens too complicated. E.g. *oṁ would be converted to ref="0oṁ" etc. </w:t>
      </w:r>
    </w:p>
  </w:comment>
  <w:comment w:id="415" w:author="Dániel Balogh" w:date="2025-07-15T16:02:00Z" w:initials="DB">
    <w:p>
      <w:pPr>
        <w:pStyle w:val="Jegyzetszveg"/>
      </w:pPr>
      <w:r>
        <w:rPr>
          <w:rStyle w:val="Jegyzethivatkozs"/>
        </w:rPr>
        <w:annotationRef/>
      </w:r>
      <w:r>
        <w:t>may also differ from some other signs, depending on the fate of logograms - finalise</w:t>
      </w:r>
    </w:p>
  </w:comment>
  <w:comment w:id="419" w:author="Dániel Balogh" w:date="2025-06-26T16:34:00Z" w:initials="DB">
    <w:p>
      <w:pPr>
        <w:pStyle w:val="Jegyzetszveg"/>
      </w:pPr>
      <w:r>
        <w:rPr>
          <w:rStyle w:val="Jegyzethivatkozs"/>
        </w:rPr>
        <w:annotationRef/>
      </w:r>
      <w:r>
        <w:t>section needs rewrite depending on final symbol encoding approach and taxonomy</w:t>
      </w:r>
    </w:p>
  </w:comment>
  <w:comment w:id="432" w:author="Dániel Balogh" w:date="2025-06-26T16:47:00Z" w:initials="DB">
    <w:p>
      <w:pPr>
        <w:pStyle w:val="Jegyzetszveg"/>
      </w:pPr>
      <w:r>
        <w:rPr>
          <w:rStyle w:val="Jegyzethivatkozs"/>
        </w:rPr>
        <w:annotationRef/>
      </w:r>
      <w:r>
        <w:t>split into two subsections, one for the classic space filler (to be renamed equaliser? justifier?) and one for placeholders where the scribe could not read the exemplar?</w:t>
      </w:r>
    </w:p>
    <w:p>
      <w:pPr>
        <w:pStyle w:val="Jegyzetszveg"/>
      </w:pPr>
      <w:r>
        <w:t>If yes, then perhaps figure out a category into which both of these, and the word break indicator, can fit</w:t>
      </w:r>
    </w:p>
  </w:comment>
  <w:comment w:id="468" w:author="Dániel Balogh [2]" w:date="2025-07-11T17:32:00Z" w:initials="DB">
    <w:p>
      <w:pPr>
        <w:pStyle w:val="Jegyzetszveg"/>
        <w:rPr>
          <w:noProof/>
        </w:rPr>
      </w:pPr>
      <w:r>
        <w:rPr>
          <w:rStyle w:val="Jegyzethivatkozs"/>
        </w:rPr>
        <w:annotationRef/>
      </w:r>
      <w:r>
        <w:rPr>
          <w:noProof/>
        </w:rPr>
        <w:t>@Aarlo: correct? If not, then please explain the sandhi going on here and I'll move it to the appropriate part.</w:t>
      </w:r>
    </w:p>
    <w:p>
      <w:pPr>
        <w:pStyle w:val="Jegyzetszveg"/>
      </w:pPr>
      <w:r>
        <w:rPr>
          <w:noProof/>
        </w:rPr>
        <w:t xml:space="preserve">Also check </w:t>
      </w:r>
      <w:r>
        <w:rPr>
          <w:rStyle w:val="Foreign"/>
        </w:rPr>
        <w:t>darpaṇa ryy avakta</w:t>
      </w:r>
      <w:r>
        <w:t xml:space="preserve"> above and correct/explain as needed.</w:t>
      </w:r>
    </w:p>
  </w:comment>
  <w:comment w:id="469" w:author="Dániel Balogh [2]" w:date="2025-07-11T17:34:00Z" w:initials="DB">
    <w:p>
      <w:pPr>
        <w:pStyle w:val="Jegyzetszveg"/>
      </w:pPr>
      <w:r>
        <w:rPr>
          <w:rStyle w:val="Jegyzethivatkozs"/>
        </w:rPr>
        <w:annotationRef/>
      </w:r>
      <w:r>
        <w:rPr>
          <w:noProof/>
        </w:rPr>
        <w:t>may need to clear with Manu: is the sandhi hyphenation mandatory? discuss after sections shorted out.</w:t>
      </w:r>
    </w:p>
  </w:comment>
  <w:comment w:id="470" w:author="Dániel Balogh [2]" w:date="2025-07-11T17:52:00Z" w:initials="DB">
    <w:p>
      <w:pPr>
        <w:pStyle w:val="Jegyzetszveg"/>
      </w:pPr>
      <w:r>
        <w:rPr>
          <w:rStyle w:val="Jegyzethivatkozs"/>
        </w:rPr>
        <w:annotationRef/>
      </w:r>
      <w:r>
        <w:t>add ref to avagraha when original and editorial avagraha are in their final places</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panose1 w:val="020B0502040504020204"/>
    <w:charset w:val="00"/>
    <w:family w:val="swiss"/>
    <w:notTrueType/>
    <w:pitch w:val="variable"/>
    <w:sig w:usb0="80108003" w:usb1="02002004" w:usb2="00000000" w:usb3="00000000" w:csb0="00000001" w:csb1="00000000"/>
  </w:font>
  <w:font w:name="Mangal">
    <w:panose1 w:val="00000400000000000000"/>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Latha">
    <w:panose1 w:val="02000400000000000000"/>
    <w:charset w:val="00"/>
    <w:family w:val="swiss"/>
    <w:pitch w:val="variable"/>
    <w:sig w:usb0="001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auto"/>
      </w:pPr>
      <w:r>
        <w:separator/>
      </w:r>
    </w:p>
  </w:footnote>
  <w:footnote w:type="continuationSeparator" w:id="0">
    <w:p>
      <w:pPr>
        <w:spacing w:line="240" w:lineRule="auto"/>
      </w:pPr>
      <w:r>
        <w:continuationSeparator/>
      </w:r>
    </w:p>
  </w:footnote>
  <w:footnote w:id="1">
    <w:p>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52</w:t>
      </w:r>
      <w:r>
        <w:fldChar w:fldCharType="end"/>
      </w:r>
      <w:r>
        <w:t xml:space="preserve"> about the concept of a Unicode character.</w:t>
      </w:r>
    </w:p>
  </w:footnote>
  <w:footnote w:id="4">
    <w:p>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5">
    <w:p>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6">
    <w:p>
      <w:pPr>
        <w:pStyle w:val="Lbjegyzetszveg"/>
      </w:pPr>
      <w:r>
        <w:tab/>
      </w:r>
      <w:r>
        <w:rPr>
          <w:rStyle w:val="Lbjegyzet-hivatkozs"/>
        </w:rPr>
        <w:footnoteRef/>
      </w:r>
      <w:r>
        <w:tab/>
        <w:t>The linguistic function of phonemes is generally understood to be the distinction of semantic meaning, demonstrable through minimal pairs in a language’s lexicon</w:t>
      </w:r>
      <w:r>
        <w:rPr>
          <w:color w:val="000000" w:themeColor="text1"/>
        </w:rPr>
        <w:t>, i.e. words that have different meanings while differing only in having one or the other phoneme candidate at a certain point.</w:t>
      </w:r>
    </w:p>
  </w:footnote>
  <w:footnote w:id="7">
    <w:p>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8">
    <w:p>
      <w:pPr>
        <w:pStyle w:val="Lbjegyzetszveg"/>
      </w:pPr>
      <w:r>
        <w:tab/>
      </w:r>
      <w:r>
        <w:rPr>
          <w:rStyle w:val="Lbjegyzet-hivatkozs"/>
        </w:rPr>
        <w:footnoteRef/>
      </w:r>
      <w:r>
        <w:tab/>
        <w:t>For representing phonemes, we either use the standard spelling (for English) or DHARMA transliteration (for source languages), or use the IPA equivalent of a representative phone (e.g. /ɔ/), as deemed expedient for the phoneme in question.</w:t>
      </w:r>
    </w:p>
  </w:footnote>
  <w:footnote w:id="9">
    <w:p>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10">
    <w:p>
      <w:pPr>
        <w:pStyle w:val="Lbjegyzetszveg"/>
      </w:pPr>
      <w:r>
        <w:tab/>
      </w:r>
      <w:r>
        <w:rPr>
          <w:rStyle w:val="Lbjegyzet-hivatkozs"/>
        </w:rPr>
        <w:footnoteRef/>
      </w:r>
      <w:r>
        <w:tab/>
        <w:t>The function of graphemes will be addressed in at length in §</w:t>
      </w:r>
      <w:r>
        <w:fldChar w:fldCharType="begin"/>
      </w:r>
      <w:r>
        <w:instrText xml:space="preserve"> REF _Ref221113449 \r \h </w:instrText>
      </w:r>
      <w:r>
        <w:fldChar w:fldCharType="separate"/>
      </w:r>
      <w:r>
        <w:t>2.3</w:t>
      </w:r>
      <w:r>
        <w:fldChar w:fldCharType="end"/>
      </w:r>
      <w:r>
        <w:t>.</w:t>
      </w:r>
    </w:p>
  </w:footnote>
  <w:footnote w:id="11">
    <w:p>
      <w:pPr>
        <w:pStyle w:val="Lbjegyzetszveg"/>
      </w:pPr>
      <w:r>
        <w:tab/>
      </w:r>
      <w:r>
        <w:rPr>
          <w:rStyle w:val="Lbjegyzet-hivatkozs"/>
        </w:rPr>
        <w:footnoteRef/>
      </w:r>
      <w:r>
        <w:tab/>
        <w:t xml:space="preserve">The term ‘graphematics’ is perhaps more prevalent in current scholarship, but the two are largely synonymous </w:t>
      </w:r>
      <w:r>
        <w:fldChar w:fldCharType="begin"/>
      </w:r>
      <w:r>
        <w:instrText xml:space="preserve"> ADDIN ZOTERO_ITEM CSL_CITATION {"citationID":"1Oj0QskH","properties":{"formattedCitation":"(Meletis 2020a, 26 n. 29)","plainCitation":"(Meletis 2020a, 26 n. 29)","noteIndex":11},"citationItems":[{"id":40992,"uris":["http://zotero.org/groups/1633743/items/F5UMNY45"],"itemData":{"id":40992,"type":"book","collection-number":"3","collection-title":"Grapholinguistics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fldChar w:fldCharType="separate"/>
      </w:r>
      <w:r>
        <w:rPr>
          <w:rFonts w:cs="Gentium"/>
        </w:rPr>
        <w:t>(Meletis 2020a, 26 n. 29)</w:t>
      </w:r>
      <w:r>
        <w:fldChar w:fldCharType="end"/>
      </w:r>
      <w:r>
        <w:t>, and we see no reason to break the analogy with ‘phonemics’.</w:t>
      </w:r>
    </w:p>
  </w:footnote>
  <w:footnote w:id="12">
    <w:p>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9)","noteIndex":12},"citationItems":[{"id":40992,"uris":["http://zotero.org/groups/1633743/items/F5UMNY45"],"itemData":{"id":40992,"type":"book","collection-number":"3","collection-title":"Grapholinguistics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(cf. Meletis 2020a, 252–53, n. 9)</w:t>
      </w:r>
      <w:r>
        <w:fldChar w:fldCharType="end"/>
      </w:r>
      <w:r>
        <w:t>. In this document, we always represent the graphemes of Indic writing systems in transliterated form.</w:t>
      </w:r>
    </w:p>
  </w:footnote>
  <w:footnote w:id="13">
    <w:p>
      <w:pPr>
        <w:pStyle w:val="Lbjegyzetszveg"/>
      </w:pPr>
      <w:r>
        <w:tab/>
      </w:r>
      <w:r>
        <w:rPr>
          <w:rStyle w:val="Lbjegyzet-hivatkozs"/>
        </w:rPr>
        <w:footnoteRef/>
      </w:r>
      <w:r>
        <w:tab/>
        <w:t>Including characters (§</w:t>
      </w:r>
      <w:r>
        <w:fldChar w:fldCharType="begin"/>
      </w:r>
      <w:r>
        <w:instrText xml:space="preserve"> REF _Ref201313503 \r \h </w:instrText>
      </w:r>
      <w:r>
        <w:fldChar w:fldCharType="separate"/>
      </w:r>
      <w:r>
        <w:t>2.4.1</w:t>
      </w:r>
      <w:r>
        <w:fldChar w:fldCharType="end"/>
      </w:r>
      <w:r>
        <w:t>) and glyphs (§</w:t>
      </w:r>
      <w:r>
        <w:fldChar w:fldCharType="begin"/>
      </w:r>
      <w:r>
        <w:instrText xml:space="preserve"> REF _Ref221093746 \r \h </w:instrText>
      </w:r>
      <w:r>
        <w:fldChar w:fldCharType="separate"/>
      </w:r>
      <w:r>
        <w:t>2.4.2</w:t>
      </w:r>
      <w:r>
        <w:fldChar w:fldCharType="end"/>
      </w:r>
      <w:r>
        <w:t>).</w:t>
      </w:r>
    </w:p>
  </w:footnote>
  <w:footnote w:id="14">
    <w:p>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20)","noteIndex":14},"citationItems":[{"id":40992,"uris":["http://zotero.org/groups/1633743/items/F5UMNY45"],"itemData":{"id":40992,"type":"book","collection-number":"3","collection-title":"Grapholinguistics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15">
    <w:p>
      <w:pPr>
        <w:pStyle w:val="Lbjegyzetszveg"/>
      </w:pPr>
      <w:r>
        <w:tab/>
      </w:r>
      <w:r>
        <w:rPr>
          <w:rStyle w:val="Lbjegyzet-hivatkozs"/>
        </w:rPr>
        <w:footnoteRef/>
      </w:r>
      <w:r>
        <w:tab/>
        <w:t>As, for example, through the symbols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16">
    <w:p>
      <w:pPr>
        <w:pStyle w:val="Lbjegyzetszveg"/>
      </w:pPr>
      <w:r>
        <w:tab/>
      </w:r>
      <w:r>
        <w:rPr>
          <w:rStyle w:val="Lbjegyzet-hivatkozs"/>
        </w:rPr>
        <w:footnoteRef/>
      </w:r>
      <w:r>
        <w:tab/>
        <w:t xml:space="preserve">With e.g. Wellisch </w:t>
      </w:r>
      <w:r>
        <w:fldChar w:fldCharType="begin"/>
      </w:r>
      <w:r>
        <w:instrText xml:space="preserve"> ADDIN ZOTERO_ITEM CSL_CITATION {"citationID":"FG7ehUfz","properties":{"formattedCitation":"(1978, 15)","plainCitation":"(1978, 15)","noteIndex":16},"citationItems":[{"id":3786,"uris":["http://zotero.org/users/2534519/items/WS2NPWQZ"],"itemData":{"id":3786,"type":"book","abstract":"\"A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17">
    <w:p>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17–18)","noteIndex":17},"citationItems":[{"id":42187,"uris":["http://zotero.org/groups/1633743/items/3JBU4L3M"],"itemData":{"id":42187,"type":"chapter","abstract":"The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65–66)","noteIndex":17},"citationItems":[{"id":40991,"uris":["http://zotero.org/groups/1633743/items/2FRSBS2M"],"itemData":{"id":40991,"type":"book","abstract":"Grapholinguistics,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13)","noteIndex":17},"citationItems":[{"id":3786,"uris":["http://zotero.org/users/2534519/items/WS2NPWQZ"],"itemData":{"id":3786,"type":"book","abstract":"\"A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35)","noteIndex":17},"citationItems":[{"id":41130,"uris":["http://zotero.org/groups/1633743/items/5G7F9GHA"],"itemData":{"id":41130,"type":"book","ISBN":"978-0-521-78737-6","language":"en","number-of-pages":"294","publisher":"Cambridge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18">
    <w:p>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18)","noteIndex":18},"citationItems":[{"id":42187,"uris":["http://zotero.org/groups/1633743/items/3JBU4L3M"],"itemData":{"id":42187,"type":"chapter","abstract":"The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19">
    <w:p>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20">
    <w:p>
      <w:pPr>
        <w:pStyle w:val="Lbjegyzetszveg"/>
      </w:pPr>
      <w:r>
        <w:tab/>
      </w:r>
      <w:r>
        <w:rPr>
          <w:rStyle w:val="Lbjegyzet-hivatkozs"/>
        </w:rPr>
        <w:footnoteRef/>
      </w:r>
      <w:r>
        <w:tab/>
        <w:t xml:space="preserve">The terms ‘Roman’ and ‘Latin’ are near-synonyms in the context of scripts and writing systems. Coulmas </w:t>
      </w:r>
      <w:r>
        <w:fldChar w:fldCharType="begin"/>
      </w:r>
      <w:r>
        <w:instrText xml:space="preserve"> ADDIN ZOTERO_ITEM CSL_CITATION {"citationID":"x87Sko0u","properties":{"formattedCitation":"(2006, 285\\uc0\\u8211{}87, s.v. Latin alphabet)","plainCitation":"(2006, 285–87, s.v. Latin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Systems","title-short":"Coulmas2006_01","author":[{"family":"Coulmas","given":"Florian"}],"issued":{"date-parts":[["2006"]]}},"locator":"285-287, s.v. Latin alphabet","label":"page","suppress-author":true}],"schema":"https://github.com/citation-style-language/schema/raw/master/csl-citation.json"} </w:instrText>
      </w:r>
      <w:r>
        <w:fldChar w:fldCharType="separate"/>
      </w:r>
      <w:r>
        <w:rPr>
          <w:rFonts w:cs="Gentium"/>
          <w:szCs w:val="24"/>
        </w:rPr>
        <w:t>(2006, 285–87, s.v. Latin alphabet)</w:t>
      </w:r>
      <w:r>
        <w:fldChar w:fldCharType="end"/>
      </w:r>
      <w:r>
        <w:t xml:space="preserve"> uses ‘Latin’ specifically for ancient Rome and ‘Roman’ for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 We try to follow suit even though this does not appear intuitively preferable and runs counter to Unicode terminology which identifies all “Roman” letters as Latin.</w:t>
      </w:r>
    </w:p>
  </w:footnote>
  <w:footnote w:id="21">
    <w:p>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142–51)","noteIndex":21},"citationItems":[{"id":40992,"uris":["http://zotero.org/groups/1633743/items/F5UMNY45"],"itemData":{"id":40992,"type":"book","collection-number":"3","collection-title":"Grapholinguistics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21},"citationItems":[{"id":42168,"uris":["http://zotero.org/groups/1633743/items/QTCJSLAL"],"itemData":{"id":42168,"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22">
    <w:p>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Gnanadesikan </w:t>
      </w:r>
      <w:r>
        <w:fldChar w:fldCharType="begin"/>
      </w:r>
      <w:r>
        <w:instrText xml:space="preserve"> ADDIN ZOTERO_ITEM CSL_CITATION {"citationID":"n65MoXrI","properties":{"formattedCitation":"(2017)","plainCitation":"(2017)","noteIndex":22},"citationItems":[{"id":42169,"uris":["http://zotero.org/groups/1633743/items/PINAVHJW"],"itemData":{"id":42169,"type":"article-journal","abstract":"This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78)","noteIndex":22},"citationItems":[{"id":42470,"uris":["http://zotero.org/groups/1633743/items/IPZREA89"],"itemData":{"id":42470,"type":"chapter","collection-title":"Routledge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23">
    <w:p>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104)","noteIndex":23},"citationItems":[{"id":1766,"uris":["http://zotero.org/groups/1633743/items/DP8A4QTZ"],"itemData":{"id":1766,"type":"book","collection-title":"South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24">
    <w:p>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62–66)","noteIndex":24},"citationItems":[{"id":41130,"uris":["http://zotero.org/groups/1633743/items/5G7F9GHA"],"itemData":{"id":41130,"type":"book","ISBN":"978-0-521-78737-6","language":"en","number-of-pages":"294","publisher":"Cambridge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240–42)","noteIndex":24},"citationItems":[{"id":40991,"uris":["http://zotero.org/groups/1633743/items/2FRSBS2M"],"itemData":{"id":40991,"type":"book","abstract":"Grapholinguistics,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25">
    <w:p>
      <w:pPr>
        <w:pStyle w:val="Lbjegyzetszveg"/>
      </w:pPr>
      <w:r>
        <w:tab/>
      </w:r>
      <w:r>
        <w:rPr>
          <w:rStyle w:val="Lbjegyzet-hivatkozs"/>
        </w:rPr>
        <w:footnoteRef/>
      </w:r>
      <w:r>
        <w:tab/>
        <w:t xml:space="preserve">See Coulmas </w:t>
      </w:r>
      <w:r>
        <w:fldChar w:fldCharType="begin"/>
      </w:r>
      <w:r>
        <w:instrText xml:space="preserve"> ADDIN ZOTERO_ITEM CSL_CITATION {"citationID":"o94RcYUU","properties":{"formattedCitation":"(2003, 40\\uc0\\u8211{}41)","plainCitation":"(2003, 40–41)","noteIndex":25},"citationItems":[{"id":41130,"uris":["http://zotero.org/groups/1633743/items/5G7F9GHA"],"itemData":{"id":41130,"type":"book","ISBN":"978-0-521-78737-6","language":"en","number-of-pages":"294","publisher":"Cambridge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instrText xml:space="preserve"> ADDIN ZOTERO_ITEM CSL_CITATION {"citationID":"6hI5uCdN","properties":{"formattedCitation":"(Meletis and D\\uc0\\u252{}rscheid 2022, 243\\uc0\\u8211{}49)","plainCitation":"(Meletis and Dürscheid 2022, 243–49)","noteIndex":25},"citationItems":[{"id":40991,"uris":["http://zotero.org/groups/1633743/items/2FRSBS2M"],"itemData":{"id":40991,"type":"book","abstract":"Grapholinguistics,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(Meletis and Dürscheid 2022, 243–49)</w:t>
      </w:r>
      <w:r>
        <w:fldChar w:fldCharType="end"/>
      </w:r>
      <w:r>
        <w:t>.</w:t>
      </w:r>
    </w:p>
  </w:footnote>
  <w:footnote w:id="26">
    <w:p>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18)","noteIndex":26},"citationItems":[{"id":3786,"uris":["http://zotero.org/users/2534519/items/WS2NPWQZ"],"itemData":{"id":3786,"type":"book","abstract":"\"A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36)","noteIndex":26},"citationItems":[{"id":41130,"uris":["http://zotero.org/groups/1633743/items/5G7F9GHA"],"itemData":{"id":41130,"type":"book","ISBN":"978-0-521-78737-6","language":"en","number-of-pages":"294","publisher":"Cambridge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27">
    <w:p>
      <w:pPr>
        <w:pStyle w:val="Lbjegyzetszveg"/>
      </w:pPr>
      <w:r>
        <w:tab/>
      </w:r>
      <w:r>
        <w:rPr>
          <w:rStyle w:val="Lbjegyzet-hivatkozs"/>
        </w:rPr>
        <w:footnoteRef/>
      </w:r>
      <w:r>
        <w:tab/>
        <w:t xml:space="preserve">There is no hard reason why we should not transliterate </w:t>
      </w:r>
      <w:r>
        <w:rPr>
          <w:rStyle w:val="ForeignDevanagariScript"/>
          <w:rFonts w:hint="cs"/>
          <w:cs/>
        </w:rPr>
        <w:t>धर्म</w:t>
      </w:r>
      <w:r>
        <w:rPr>
          <w:lang w:bidi="sa-IN"/>
        </w:rPr>
        <w:t xml:space="preserve"> as </w:t>
      </w:r>
      <w:r>
        <w:rPr>
          <w:rStyle w:val="Foreign"/>
        </w:rPr>
        <w:t>x%it%</w:t>
      </w:r>
      <w:r>
        <w:t xml:space="preserve"> (so long as the matching of source signs to target signs is consistent throughout our transliteration scheme), yet most of us prefer more intuitive transliterations such as </w:t>
      </w:r>
      <w:r>
        <w:rPr>
          <w:rStyle w:val="Foreign"/>
        </w:rPr>
        <w:t>dharma</w:t>
      </w:r>
      <w:r>
        <w:t>.</w:t>
      </w:r>
    </w:p>
  </w:footnote>
  <w:footnote w:id="28">
    <w:p>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27–34)","noteIndex":28},"citationItems":[{"id":41078,"uris":["http://zotero.org/groups/1633743/items/SI8VKQ4J"],"itemData":{"id":41078,"type":"article-journal","abstract":"The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9">
    <w:p>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164–71)","noteIndex":29},"citationItems":[{"id":42168,"uris":["http://zotero.org/groups/1633743/items/QTCJSLAL"],"itemData":{"id":42168,"type":"book","publisher":"Equinox","publisher-place":"Sheffield","title":"An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30">
    <w:p>
      <w:pPr>
        <w:pStyle w:val="Lbjegyzetszveg"/>
      </w:pPr>
      <w:r>
        <w:tab/>
      </w:r>
      <w:r>
        <w:rPr>
          <w:rStyle w:val="Lbjegyzet-hivatkozs"/>
        </w:rPr>
        <w:footnoteRef/>
      </w:r>
      <w:r>
        <w:tab/>
        <w:t xml:space="preserve">Our approach has much in common with that advocated by Meletis </w:t>
      </w:r>
      <w:r>
        <w:fldChar w:fldCharType="begin"/>
      </w:r>
      <w:r>
        <w:instrText xml:space="preserve"> ADDIN ZOTERO_ITEM CSL_CITATION {"citationID":"CGATEbgm","properties":{"formattedCitation":"(e.g. 2019)","plainCitation":"(e.g. 2019)","noteIndex":30},"citationItems":[{"id":41078,"uris":["http://zotero.org/groups/1633743/items/SI8VKQ4J"],"itemData":{"id":41078,"type":"article-journal","abstract":"The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reject others. Discussion of where, how and why we agree or disagree with him and other grapholinguists will be kept to a minimum in order to be able to proceed as quickly as possible to our actual subject matter.</w:t>
      </w:r>
    </w:p>
  </w:footnote>
  <w:footnote w:id="31">
    <w:p>
      <w:pPr>
        <w:pStyle w:val="Lbjegyzetszveg"/>
      </w:pPr>
      <w:r>
        <w:tab/>
      </w:r>
      <w:r>
        <w:rPr>
          <w:rStyle w:val="Lbjegyzet-hivatkozs"/>
        </w:rPr>
        <w:footnoteRef/>
      </w:r>
      <w:r>
        <w:tab/>
        <w:t xml:space="preserve">With Fedorova </w:t>
      </w:r>
      <w:r>
        <w:fldChar w:fldCharType="begin"/>
      </w:r>
      <w:r>
        <w:instrText xml:space="preserve"> ADDIN ZOTERO_ITEM CSL_CITATION {"citationID":"nb1pziQj","properties":{"formattedCitation":"(2013, 50)","plainCitation":"(2013, 50)","noteIndex":31},"citationItems":[{"id":41137,"uris":["http://zotero.org/groups/1633743/items/I24PTKV2"],"itemData":{"id":41137,"type":"article-journal","abstract":"Abstract\n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{"citationID":"7z7kmGu5","properties":{"formattedCitation":"(2013)","plainCitation":"(2013)","noteIndex":31},"citationItems":[{"id":42187,"uris":["http://zotero.org/groups/1633743/items/3JBU4L3M"],"itemData":{"id":42187,"type":"chapter","abstract":"The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35–36)","noteIndex":31},"citationItems":[{"id":41078,"uris":["http://zotero.org/groups/1633743/items/SI8VKQ4J"],"itemData":{"id":41078,"type":"article-journal","abstract":"The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w:t>
      </w:r>
    </w:p>
  </w:footnote>
  <w:footnote w:id="32">
    <w:p>
      <w:pPr>
        <w:pStyle w:val="Lbjegyzetszveg"/>
      </w:pPr>
      <w:r>
        <w:tab/>
      </w:r>
      <w:r>
        <w:rPr>
          <w:rStyle w:val="Lbjegyzet-hivatkozs"/>
        </w:rPr>
        <w:footnoteRef/>
      </w:r>
      <w:r>
        <w:tab/>
        <w:t xml:space="preserve">Including Fedorova </w:t>
      </w:r>
      <w:r>
        <w:fldChar w:fldCharType="begin"/>
      </w:r>
      <w:r>
        <w:instrText xml:space="preserve"> ADDIN ZOTERO_ITEM CSL_CITATION {"citationID":"JIwuq5LN","properties":{"formattedCitation":"(2013, 50)","plainCitation":"(2013, 50)","noteIndex":32},"citationItems":[{"id":41137,"uris":["http://zotero.org/groups/1633743/items/I24PTKV2"],"itemData":{"id":41137,"type":"article-journal","abstract":"Abstract\n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3">
    <w:p>
      <w:pPr>
        <w:pStyle w:val="Lbjegyzetszveg"/>
      </w:pPr>
      <w:r>
        <w:tab/>
      </w:r>
      <w:r>
        <w:rPr>
          <w:rStyle w:val="Lbjegyzet-hivatkozs"/>
        </w:rPr>
        <w:footnoteRef/>
      </w:r>
      <w:r>
        <w:tab/>
        <w:t xml:space="preserve">In the specific semiotic sense of a dyadic sign, see e.g. Nöth </w:t>
      </w:r>
      <w:r>
        <w:fldChar w:fldCharType="begin"/>
      </w:r>
      <w:r>
        <w:instrText xml:space="preserve"> ADDIN ZOTERO_ITEM CSL_CITATION {"citationID":"P7RgA5P3","properties":{"formattedCitation":"(1990, 59\\uc0\\u8211{}60)","plainCitation":"(1990, 59–60)","noteIndex":33},"citationItems":[{"id":42179,"uris":["http://zotero.org/groups/1633743/items/VKRWGXLK"],"itemData":{"id":42179,"type":"book","abstract":"xii,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34">
    <w:p>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41)","noteIndex":34},"citationItems":[{"id":41078,"uris":["http://zotero.org/groups/1633743/items/SI8VKQ4J"],"itemData":{"id":41078,"type":"article-journal","abstract":"The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18)","noteIndex":34},"citationItems":[{"id":42187,"uris":["http://zotero.org/groups/1633743/items/3JBU4L3M"],"itemData":{"id":42187,"type":"chapter","abstract":"The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50)","noteIndex":34},"citationItems":[{"id":41137,"uris":["http://zotero.org/groups/1633743/items/I24PTKV2"],"itemData":{"id":41137,"type":"article-journal","abstract":"Abstract\n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35">
    <w:p>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20)","noteIndex":35},"citationItems":[{"id":42187,"uris":["http://zotero.org/groups/1633743/items/3JBU4L3M"],"itemData":{"id":42187,"type":"chapter","abstract":"The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largely contra Meletis </w:t>
      </w:r>
      <w:r>
        <w:fldChar w:fldCharType="begin"/>
      </w:r>
      <w:r>
        <w:instrText xml:space="preserve"> ADDIN ZOTERO_ITEM CSL_CITATION {"citationID":"9RrrGrZu","properties":{"formattedCitation":"(e.g. 2019, 35)","plainCitation":"(e.g. 2019, 35)","noteIndex":35},"citationItems":[{"id":41078,"uris":["http://zotero.org/groups/1633743/items/SI8VKQ4J"],"itemData":{"id":41078,"type":"article-journal","abstract":"The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6">
    <w:p>
      <w:pPr>
        <w:pStyle w:val="Lbjegyzetszveg"/>
      </w:pPr>
      <w:r>
        <w:tab/>
      </w:r>
      <w:r>
        <w:rPr>
          <w:rStyle w:val="Lbjegyzet-hivatkozs"/>
        </w:rPr>
        <w:footnoteRef/>
      </w:r>
      <w:r>
        <w:tab/>
        <w:t xml:space="preserve">Broadly in agreement with Meletis </w:t>
      </w:r>
      <w:r>
        <w:fldChar w:fldCharType="begin"/>
      </w:r>
      <w:r>
        <w:instrText xml:space="preserve"> ADDIN ZOTERO_ITEM CSL_CITATION {"citationID":"c8To6JJ1","properties":{"formattedCitation":"(e.g. 2019, 36; Meletis and D\\uc0\\u252{}rscheid 2022, 127)","plainCitation":"(e.g. 2019, 36; Meletis and Dürscheid 2022, 127)","noteIndex":36},"citationItems":[{"id":41078,"uris":["http://zotero.org/groups/1633743/items/SI8VKQ4J"],"itemData":{"id":41078,"type":"article-journal","abstract":"The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xml:space="preserve">. </w:t>
      </w:r>
    </w:p>
  </w:footnote>
  <w:footnote w:id="37">
    <w:p>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(e.g. 2020a, 65; Meletis and Dürscheid 2022, 121)</w:t>
      </w:r>
      <w:r>
        <w:fldChar w:fldCharType="end"/>
      </w:r>
      <w:r>
        <w:t>.</w:t>
      </w:r>
    </w:p>
  </w:footnote>
  <w:footnote w:id="38">
    <w:p>
      <w:pPr>
        <w:pStyle w:val="Lbjegyzetszveg"/>
      </w:pPr>
      <w:r>
        <w:tab/>
      </w:r>
      <w:r>
        <w:rPr>
          <w:rStyle w:val="Lbjegyzet-hivatkozs"/>
        </w:rPr>
        <w:footnoteRef/>
      </w:r>
      <w:r>
        <w:tab/>
        <w:t>Where a grapheme signifies a set of phonemes which typically share some phonological features, e.g. English &lt;s&gt;, which can stand for /s/ in “bits,” /z/ in “heads” and /ʒ/ in “vision,” as well as for /ʃ/ in certain accents.</w:t>
      </w:r>
    </w:p>
  </w:footnote>
  <w:footnote w:id="39">
    <w:p>
      <w:pPr>
        <w:pStyle w:val="Lbjegyzetszveg"/>
      </w:pPr>
      <w:r>
        <w:tab/>
      </w:r>
      <w:r>
        <w:rPr>
          <w:rStyle w:val="Lbjegyzet-hivatkozs"/>
        </w:rPr>
        <w:footnoteRef/>
      </w:r>
      <w:r>
        <w:tab/>
        <w:t>Where the grapheme identifies a particular allophone rather than a phoneme proper, as in Sanskrit &lt;ñ&gt; and &lt;ṅ&gt; or standard Hindi &lt;ṣ&gt;, which correspond to phones that are (arguably) context-dependent allophones of /n/ and /ś/ respectively.</w:t>
      </w:r>
    </w:p>
  </w:footnote>
  <w:footnote w:id="40">
    <w:p>
      <w:pPr>
        <w:pStyle w:val="Lbjegyzetszveg"/>
      </w:pPr>
      <w:r>
        <w:tab/>
      </w:r>
      <w:r>
        <w:rPr>
          <w:rStyle w:val="Lbjegyzet-hivatkozs"/>
        </w:rPr>
        <w:footnoteRef/>
      </w:r>
      <w:r>
        <w:tab/>
        <w:t xml:space="preserve">Strangely, Meletis balks from this conclusion, with complicated consequences bordering on the absurd </w:t>
      </w:r>
      <w:r>
        <w:fldChar w:fldCharType="begin"/>
      </w:r>
      <w:r>
        <w:instrText xml:space="preserve"> ADDIN ZOTERO_ITEM CSL_CITATION {"citationID":"gpSI9UTo","properties":{"formattedCitation":"(e.g. Meletis 2019, 36\\uc0\\u8211{}38)","plainCitation":"(e.g. Meletis 2019, 36–38)","noteIndex":40},"citationItems":[{"id":41078,"uris":["http://zotero.org/groups/1633743/items/SI8VKQ4J"],"itemData":{"id":41078,"type":"article-journal","abstract":"The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prefix":"e.g."}],"schema":"https://github.com/citation-style-language/schema/raw/master/csl-citation.json"} </w:instrText>
      </w:r>
      <w:r>
        <w:fldChar w:fldCharType="separate"/>
      </w:r>
      <w:r>
        <w:rPr>
          <w:rFonts w:cs="Gentium"/>
          <w:kern w:val="0"/>
          <w:szCs w:val="24"/>
        </w:rPr>
        <w:t>(e.g. Meletis 2019, 36–38)</w:t>
      </w:r>
      <w:r>
        <w:fldChar w:fldCharType="end"/>
      </w:r>
      <w:r>
        <w:t xml:space="preserve">. To us, it is a logical extension of his thoughts about the separateness of grapheme-phoneme correspondence rules. </w:t>
      </w:r>
    </w:p>
  </w:footnote>
  <w:footnote w:id="41">
    <w:p>
      <w:pPr>
        <w:pStyle w:val="Lbjegyzetszveg"/>
      </w:pPr>
      <w:r>
        <w:tab/>
      </w:r>
      <w:r>
        <w:rPr>
          <w:rStyle w:val="Lbjegyzet-hivatkozs"/>
        </w:rPr>
        <w:footnoteRef/>
      </w:r>
      <w:r>
        <w:tab/>
        <w:t xml:space="preserve">Contra Weingarten </w:t>
      </w:r>
      <w:r>
        <w:fldChar w:fldCharType="begin"/>
      </w:r>
      <w:r>
        <w:instrText xml:space="preserve"> ADDIN ZOTERO_ITEM CSL_CITATION {"citationID":"gHhiybeO","properties":{"formattedCitation":"(2013)","plainCitation":"(2013)","noteIndex":41},"citationItems":[{"id":42187,"uris":["http://zotero.org/groups/1633743/items/3JBU4L3M"],"itemData":{"id":42187,"type":"chapter","abstract":"The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more or less with Meletis </w:t>
      </w:r>
      <w:r>
        <w:fldChar w:fldCharType="begin"/>
      </w:r>
      <w:r>
        <w:instrText xml:space="preserve"> ADDIN ZOTERO_ITEM CSL_CITATION {"citationID":"cH3mxQOq","properties":{"formattedCitation":"(e.g. 2019, 35)","plainCitation":"(e.g. 2019, 35)","noteIndex":41},"citationItems":[{"id":41078,"uris":["http://zotero.org/groups/1633743/items/SI8VKQ4J"],"itemData":{"id":41078,"type":"article-journal","abstract":"The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who requires a grapheme to be a minimal unit with both a linguistic value and a capacity to distinguish semantic meaning.</w:t>
      </w:r>
    </w:p>
  </w:footnote>
  <w:footnote w:id="42">
    <w:p>
      <w:pPr>
        <w:pStyle w:val="Lbjegyzetszveg"/>
      </w:pPr>
      <w:r>
        <w:tab/>
      </w:r>
      <w:r>
        <w:rPr>
          <w:rStyle w:val="Lbjegyzet-hivatkozs"/>
        </w:rPr>
        <w:footnoteRef/>
      </w:r>
      <w:r>
        <w:tab/>
        <w:t xml:space="preserve">‘Sub-grapheme’ is not a widely current grapholinguistic term and is rarely defined. For Fedorova </w:t>
      </w:r>
      <w:r>
        <w:fldChar w:fldCharType="begin"/>
      </w:r>
      <w:r>
        <w:instrText xml:space="preserve"> ADDIN ZOTERO_ITEM CSL_CITATION {"citationID":"s3YeC3gU","properties":{"formattedCitation":"(2013, 50)","plainCitation":"(2013, 50)","noteIndex":42},"citationItems":[{"id":41137,"uris":["http://zotero.org/groups/1633743/items/I24PTKV2"],"itemData":{"id":41137,"type":"article-journal","abstract":"Abstract\n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it includes both diacritical marks (which we discuss under elements, §</w:t>
      </w:r>
      <w:r>
        <w:fldChar w:fldCharType="begin"/>
      </w:r>
      <w:r>
        <w:instrText xml:space="preserve"> REF _Ref221191819 \r \h </w:instrText>
      </w:r>
      <w:r>
        <w:fldChar w:fldCharType="separate"/>
      </w:r>
      <w:r>
        <w:t>2.4.4.1</w:t>
      </w:r>
      <w:r>
        <w:fldChar w:fldCharType="end"/>
      </w:r>
      <w:r>
        <w:t xml:space="preserve">) and the components of complex </w:t>
      </w:r>
      <w:r>
        <w:rPr>
          <w:rStyle w:val="Foreign"/>
        </w:rPr>
        <w:t>akṣara</w:t>
      </w:r>
      <w:r>
        <w:t>s. In the technical literature on character recognition, it seems to be more or less identical to what we call elements (§</w:t>
      </w:r>
      <w:r>
        <w:fldChar w:fldCharType="begin"/>
      </w:r>
      <w:r>
        <w:instrText xml:space="preserve"> REF _Ref221548801 \r \h </w:instrText>
      </w:r>
      <w:r>
        <w:fldChar w:fldCharType="separate"/>
      </w:r>
      <w:r>
        <w:t>2.4.4</w:t>
      </w:r>
      <w:r>
        <w:fldChar w:fldCharType="end"/>
      </w:r>
      <w:r>
        <w:t>).</w:t>
      </w:r>
    </w:p>
  </w:footnote>
  <w:footnote w:id="43">
    <w:p>
      <w:pPr>
        <w:pStyle w:val="Lbjegyzetszveg"/>
      </w:pPr>
      <w:r>
        <w:tab/>
      </w:r>
      <w:r>
        <w:rPr>
          <w:rStyle w:val="Lbjegyzet-hivatkozs"/>
        </w:rPr>
        <w:footnoteRef/>
      </w:r>
      <w:r>
        <w:tab/>
        <w:t xml:space="preserve">This lack of distinction is implied by the term </w:t>
      </w:r>
      <w:r>
        <w:rPr>
          <w:i/>
          <w:iCs/>
        </w:rPr>
        <w:t>alphasyllabary</w:t>
      </w:r>
      <w:r>
        <w:t>, which we consider inappropriate.</w:t>
      </w:r>
    </w:p>
  </w:footnote>
  <w:footnote w:id="44">
    <w:p>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that the inherent vowel of aksharic systems is a grapheme, even though recognising it as one seems to be a logical extension of his approach to graphetically non-segmentable grapheme clusters (q.v. note </w:t>
      </w:r>
      <w:r>
        <w:fldChar w:fldCharType="begin"/>
      </w:r>
      <w:r>
        <w:instrText xml:space="preserve"> NOTEREF _Ref198651090 \h  \* MERGEFORMAT </w:instrText>
      </w:r>
      <w:r>
        <w:fldChar w:fldCharType="separate"/>
      </w:r>
      <w:r>
        <w:t>71</w:t>
      </w:r>
      <w:r>
        <w:fldChar w:fldCharType="end"/>
      </w:r>
      <w:r>
        <w:t xml:space="preserve">), and would be conceptually analogous to how Meletis and Dürscheid’s </w:t>
      </w:r>
      <w:r>
        <w:fldChar w:fldCharType="begin"/>
      </w:r>
      <w:r>
        <w:instrText xml:space="preserve"> ADDIN ZOTERO_ITEM CSL_CITATION {"citationID":"Mt0geQgl","properties":{"formattedCitation":"(2022, 235\\uc0\\u8211{}36)","plainCitation":"(2022, 235–36)","noteIndex":44},"citationItems":[{"id":40991,"uris":["http://zotero.org/groups/1633743/items/2FRSBS2M"],"itemData":{"id":40991,"type":"book","abstract":"Grapholinguistics,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awards grapheme status to the vowels of the Cree writing system.</w:t>
      </w:r>
    </w:p>
  </w:footnote>
  <w:footnote w:id="45">
    <w:p>
      <w:pPr>
        <w:pStyle w:val="Lbjegyzetszveg"/>
      </w:pPr>
      <w:r>
        <w:tab/>
      </w:r>
      <w:r>
        <w:rPr>
          <w:rStyle w:val="Lbjegyzet-hivatkozs"/>
        </w:rPr>
        <w:footnoteRef/>
      </w:r>
      <w:r>
        <w:tab/>
        <w:t>The grapheme corresponding to the inherent vowel of an aksharic system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6">
    <w:p>
      <w:pPr>
        <w:pStyle w:val="Lbjegyzetszveg"/>
      </w:pPr>
      <w:r>
        <w:tab/>
      </w:r>
      <w:r>
        <w:rPr>
          <w:rStyle w:val="Lbjegyzet-hivatkozs"/>
        </w:rPr>
        <w:footnoteRef/>
      </w:r>
      <w:r>
        <w:tab/>
        <w:t xml:space="preserve">Largely with Meletis </w:t>
      </w:r>
      <w:r>
        <w:fldChar w:fldCharType="begin"/>
      </w:r>
      <w:r>
        <w:instrText xml:space="preserve"> ADDIN ZOTERO_ITEM CSL_CITATION {"citationID":"5LWi0T90","properties":{"formattedCitation":"(2020a, 49\\uc0\\u8211{}54; 2020b, 256\\uc0\\u8211{}57)","plainCitation":"(2020a, 49–54; 2020b, 256–57)","noteIndex":47},"citationItems":[{"id":40992,"uris":["http://zotero.org/groups/1633743/items/F5UMNY45"],"itemData":{"id":40992,"type":"book","collection-number":"3","collection-title":"Grapholinguistics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49-54","label":"page","suppress-author":true},{"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(2020a, 49–54; 2020b, 256–57)</w:t>
      </w:r>
      <w:r>
        <w:fldChar w:fldCharType="end"/>
      </w:r>
      <w:r>
        <w:t>.</w:t>
      </w:r>
    </w:p>
  </w:footnote>
  <w:footnote w:id="47">
    <w:p>
      <w:pPr>
        <w:pStyle w:val="Lbjegyzetszveg"/>
      </w:pPr>
      <w:r>
        <w:tab/>
      </w:r>
      <w:r>
        <w:rPr>
          <w:rStyle w:val="Lbjegyzet-hivatkozs"/>
        </w:rPr>
        <w:footnoteRef/>
      </w:r>
      <w:r>
        <w:tab/>
        <w:t>See §</w:t>
      </w:r>
      <w:r>
        <w:fldChar w:fldCharType="begin"/>
      </w:r>
      <w:r>
        <w:instrText xml:space="preserve"> REF _Ref221548850 \r \h </w:instrText>
      </w:r>
      <w:r>
        <w:fldChar w:fldCharType="separate"/>
      </w:r>
      <w:r>
        <w:t>2.5.1.2</w:t>
      </w:r>
      <w:r>
        <w:fldChar w:fldCharType="end"/>
      </w:r>
      <w:r>
        <w:t xml:space="preserve"> about typographic ligatures and §</w:t>
      </w:r>
      <w:r>
        <w:fldChar w:fldCharType="begin"/>
      </w:r>
      <w:r>
        <w:instrText xml:space="preserve"> REF _Ref221286003 \r \h </w:instrText>
      </w:r>
      <w:r>
        <w:fldChar w:fldCharType="separate"/>
      </w:r>
      <w:r>
        <w:t>2.5.4</w:t>
      </w:r>
      <w:r>
        <w:fldChar w:fldCharType="end"/>
      </w:r>
      <w:r>
        <w:t xml:space="preserve"> about potential complex characters in alphabetic systems.</w:t>
      </w:r>
    </w:p>
  </w:footnote>
  <w:footnote w:id="48">
    <w:p>
      <w:pPr>
        <w:pStyle w:val="Lbjegyzetszveg"/>
      </w:pPr>
      <w:r>
        <w:tab/>
      </w:r>
      <w:r>
        <w:rPr>
          <w:rStyle w:val="Lbjegyzet-hivatkozs"/>
        </w:rPr>
        <w:footnoteRef/>
      </w:r>
      <w:r>
        <w:tab/>
        <w:t>In true syllabographic systems, graphemes and characters again coincide. Our notion of the character seems difficult to reconcile with cursive abjadic systems such as Arabic, but it could be applied productively to non-cursive abjads such as Hebrew, to typologically complex writing systems such as Hangul and Mayan hieroglyphics, and probably also to morphographic systems.</w:t>
      </w:r>
    </w:p>
  </w:footnote>
  <w:footnote w:id="49">
    <w:p>
      <w:pPr>
        <w:pStyle w:val="Lbjegyzetszveg"/>
      </w:pPr>
      <w:r>
        <w:tab/>
      </w:r>
      <w:r>
        <w:rPr>
          <w:rStyle w:val="Lbjegyzet-hivatkozs"/>
        </w:rPr>
        <w:footnoteRef/>
      </w:r>
      <w:r>
        <w:tab/>
        <w:t xml:space="preserve">See </w:t>
      </w:r>
      <w:r>
        <w:fldChar w:fldCharType="begin"/>
      </w:r>
      <w:r>
        <w:instrText xml:space="preserve"> REF _Ref201133441 \h </w:instrText>
      </w:r>
      <w:r>
        <w:fldChar w:fldCharType="separate"/>
      </w:r>
      <w:r>
        <w:t xml:space="preserve">Figure </w:t>
      </w:r>
      <w:r>
        <w:rPr>
          <w:noProof/>
        </w:rPr>
        <w:t>4.4</w:t>
      </w:r>
      <w:r>
        <w:t>.</w:t>
      </w:r>
      <w:r>
        <w:rPr>
          <w:noProof/>
        </w:rPr>
        <w:t>A</w:t>
      </w:r>
      <w:r>
        <w:fldChar w:fldCharType="end"/>
      </w:r>
      <w:r>
        <w:t xml:space="preserve"> for examples of final consonants in premodern Indic writing systems.</w:t>
      </w:r>
    </w:p>
  </w:footnote>
  <w:footnote w:id="50">
    <w:p>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{"citationID":"fqLezisj","properties":{"formattedCitation":"(forthcoming)","plainCitation":"(forthcoming)","noteIndex":51},"citationItems":[{"id":42366,"uris":["http://zotero.org/groups/1633743/items/95PFNJ4Q"],"itemData":{"id":42366,"type":"document","title":"Representing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 Wellisch’s </w:t>
      </w:r>
      <w:r>
        <w:fldChar w:fldCharType="begin"/>
      </w:r>
      <w:r>
        <w:instrText xml:space="preserve"> ADDIN ZOTERO_ITEM CSL_CITATION {"citationID":"e7k6IpAJ","properties":{"formattedCitation":"(1978, 16)","plainCitation":"(1978, 16)","noteIndex":52},"citationItems":[{"id":3786,"uris":["http://zotero.org/users/2534519/items/WS2NPWQZ"],"itemData":{"id":3786,"type":"book","abstract":"\"A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definition is somewhat vague but appears compatible with ours. Neef’s </w:t>
      </w:r>
      <w:r>
        <w:fldChar w:fldCharType="begin"/>
      </w:r>
      <w:r>
        <w:instrText xml:space="preserve"> ADDIN ZOTERO_ITEM CSL_CITATION {"citationID":"PiPC92lD","properties":{"formattedCitation":"(2015, 711)","plainCitation":"(2015, 711)","noteIndex":52},"citationItems":[{"id":41142,"uris":["http://zotero.org/groups/1633743/items/QQH4JU5N"],"itemData":{"id":41142,"type":"article-journal","container-title":"Open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{"citationID":"0dxIHKM3","properties":{"formattedCitation":"(2024)","plainCitation":"(2024)","noteIndex":52},"citationItems":[{"id":42493,"uris":["http://zotero.org/groups/1633743/items/TFDXQGCY"],"itemData":{"id":42493,"type":"paper-conference","abstract":"&lt;p&gt;The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rejects the notion of the grapheme, but his understanding of the </w:t>
      </w:r>
      <w:r>
        <w:rPr>
          <w:rStyle w:val="Foreign"/>
        </w:rPr>
        <w:t>akṣara</w:t>
      </w:r>
      <w:r>
        <w:t xml:space="preserve"> corresponds straightforwardly to our etic glyph and emic character.</w:t>
      </w:r>
    </w:p>
  </w:footnote>
  <w:footnote w:id="51">
    <w:p>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§3.5)","noteIndex":53},"citationItems":[{"id":41135,"uris":["http://zotero.org/groups/1633743/items/KZ5TRBQ3"],"itemData":{"id":41135,"type":"book","edition":"6","publisher":"ISO","publisher-place":"Geneva","title":"International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xml:space="preserve">.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Devanagari </w:t>
      </w:r>
      <w:r>
        <w:rPr>
          <w:rStyle w:val="ForeignDevanagariScript"/>
          <w:rFonts w:hint="cs"/>
          <w:cs/>
        </w:rPr>
        <w:t>क्त्र</w:t>
      </w:r>
      <w:r>
        <w:t xml:space="preserve"> &lt;ktra&gt;, for instance, consists of one each for the graphemes &lt;k&gt;, &lt;t&gt;, &lt;r&gt; and &lt;a&gt;, plus two instances of the Unicode </w:t>
      </w:r>
      <w:r>
        <w:rPr>
          <w:rStyle w:val="Foreign"/>
        </w:rPr>
        <w:t>virāma</w:t>
      </w:r>
      <w:r>
        <w:t xml:space="preserve"> control character (one each after the first two consonants).</w:t>
      </w:r>
    </w:p>
  </w:footnote>
  <w:footnote w:id="52">
    <w:p>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§3.29)","noteIndex":54},"citationItems":[{"id":41135,"uris":["http://zotero.org/groups/1633743/items/KZ5TRBQ3"],"itemData":{"id":41135,"type":"book","edition":"6","publisher":"ISO","publisher-place":"Geneva","title":"International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53">
    <w:p>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in a way we find on the whole compatible with ours. According to Meletis </w:t>
      </w:r>
      <w:r>
        <w:fldChar w:fldCharType="begin"/>
      </w:r>
      <w:r>
        <w:instrText xml:space="preserve"> ADDIN ZOTERO_ITEM CSL_CITATION {"citationID":"T9pzJJQv","properties":{"formattedCitation":"(2020a, 46, n. 57)","plainCitation":"(2020a, 46, n. 57)","noteIndex":55},"citationItems":[{"id":40992,"uris":["http://zotero.org/groups/1633743/items/F5UMNY45"],"itemData":{"id":40992,"type":"book","collection-number":"3","collection-title":"Grapholinguistics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711)","noteIndex":55},"citationItems":[{"id":41142,"uris":["http://zotero.org/groups/1633743/items/QQH4JU5N"],"itemData":{"id":41142,"type":"article-journal","container-title":"Open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only ‘glyph’ and does so in a sense that seems to cover both our graph and our glyph, while Coulmas </w:t>
      </w:r>
      <w:r>
        <w:fldChar w:fldCharType="begin"/>
      </w:r>
      <w:r>
        <w:instrText xml:space="preserve"> ADDIN ZOTERO_ITEM CSL_CITATION {"citationID":"Ta6aPIp7","properties":{"formattedCitation":"(2006, 173\\uc0\\u8211{}74, s.v.)","plainCitation":"(2006, 173–74,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4">
    <w:p>
      <w:pPr>
        <w:pStyle w:val="Lbjegyzetszveg"/>
      </w:pPr>
      <w:r>
        <w:tab/>
      </w:r>
      <w:r>
        <w:rPr>
          <w:rStyle w:val="Lbjegyzet-hivatkozs"/>
        </w:rPr>
        <w:footnoteRef/>
      </w:r>
      <w:r>
        <w:tab/>
        <w:t>In the context of Roman typography, ‘ligature’ refers to typographic ligatures, which we prefer not to perceive as complex characters (§</w:t>
      </w:r>
      <w:r>
        <w:fldChar w:fldCharType="begin"/>
      </w:r>
      <w:r>
        <w:instrText xml:space="preserve"> REF _Ref221548940 \r \h </w:instrText>
      </w:r>
      <w:r>
        <w:fldChar w:fldCharType="separate"/>
      </w:r>
      <w:r>
        <w:t>2.5.1.2</w:t>
      </w:r>
      <w:r>
        <w:fldChar w:fldCharType="end"/>
      </w:r>
      <w:r>
        <w:t>).</w:t>
      </w:r>
    </w:p>
  </w:footnote>
  <w:footnote w:id="55">
    <w:p>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100)","noteIndex":57},"citationItems":[{"id":40992,"uris":["http://zotero.org/groups/1633743/items/F5UMNY45"],"itemData":{"id":40992,"type":"book","collection-number":"3","collection-title":"Grapholinguistics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56">
    <w:p>
      <w:pPr>
        <w:pStyle w:val="Lbjegyzetszveg"/>
      </w:pPr>
      <w:r>
        <w:tab/>
      </w:r>
      <w:r>
        <w:rPr>
          <w:rStyle w:val="Lbjegyzet-hivatkozs"/>
        </w:rPr>
        <w:footnoteRef/>
      </w:r>
      <w:r>
        <w:tab/>
        <w:t xml:space="preserve">To which we might add the </w:t>
      </w:r>
      <w:r>
        <w:rPr>
          <w:rStyle w:val="Foreign"/>
        </w:rPr>
        <w:t>virāma</w:t>
      </w:r>
      <w:r>
        <w:t>, for which see §</w:t>
      </w:r>
      <w:r>
        <w:fldChar w:fldCharType="begin"/>
      </w:r>
      <w:r>
        <w:instrText xml:space="preserve"> REF _Ref199774821 \r \h </w:instrText>
      </w:r>
      <w:r>
        <w:fldChar w:fldCharType="separate"/>
      </w:r>
      <w:r>
        <w:t>2.4.5</w:t>
      </w:r>
      <w:r>
        <w:fldChar w:fldCharType="end"/>
      </w:r>
      <w:r>
        <w:t xml:space="preserve"> See also §</w:t>
      </w:r>
      <w:r>
        <w:fldChar w:fldCharType="begin"/>
      </w:r>
      <w:r>
        <w:instrText xml:space="preserve"> REF _Ref221290691 \r \h </w:instrText>
      </w:r>
      <w:r>
        <w:fldChar w:fldCharType="separate"/>
      </w:r>
      <w:r>
        <w:t>2.5.4.1</w:t>
      </w:r>
      <w:r>
        <w:fldChar w:fldCharType="end"/>
      </w:r>
      <w:r>
        <w:t xml:space="preserve"> about the </w:t>
      </w:r>
      <w:r>
        <w:rPr>
          <w:rStyle w:val="Foreign"/>
        </w:rPr>
        <w:t>anusvāra</w:t>
      </w:r>
      <w:r>
        <w:t xml:space="preserve"> and </w:t>
      </w:r>
      <w:r>
        <w:rPr>
          <w:rStyle w:val="Foreign"/>
        </w:rPr>
        <w:t>visarga</w:t>
      </w:r>
      <w:r>
        <w:t>.</w:t>
      </w:r>
    </w:p>
  </w:footnote>
  <w:footnote w:id="57">
    <w:p>
      <w:pPr>
        <w:pStyle w:val="Lbjegyzetszveg"/>
      </w:pPr>
      <w:r>
        <w:tab/>
      </w:r>
      <w:r>
        <w:rPr>
          <w:rStyle w:val="Lbjegyzet-hivatkozs"/>
        </w:rPr>
        <w:footnoteRef/>
      </w:r>
      <w:r>
        <w:tab/>
        <w:t>From an alternative viewpoint it might be said that they are simultaneously elements, much in the way that simplex glyphs are simultaneously graphs.</w:t>
      </w:r>
    </w:p>
  </w:footnote>
  <w:footnote w:id="58">
    <w:p>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&lt;ra&gt;.</w:t>
      </w:r>
    </w:p>
  </w:footnote>
  <w:footnote w:id="59">
    <w:p>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stop phoneme represented by the base graph |</w:t>
      </w:r>
      <w:r>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60">
    <w:p>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74</w:t>
      </w:r>
      <w:r>
        <w:rPr>
          <w:rFonts w:cs="Latha"/>
          <w:lang w:bidi="ta-IN"/>
        </w:rPr>
        <w:fldChar w:fldCharType="end"/>
      </w:r>
      <w:r>
        <w:rPr>
          <w:rFonts w:cs="Latha"/>
          <w:lang w:bidi="ta-IN"/>
        </w:rPr>
        <w:t xml:space="preserve"> above.</w:t>
      </w:r>
    </w:p>
  </w:footnote>
  <w:footnote w:id="61">
    <w:p>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101)","noteIndex":63},"citationItems":[{"id":40992,"uris":["http://zotero.org/groups/1633743/items/F5UMNY45"],"itemData":{"id":40992,"type":"book","collection-number":"3","collection-title":"Grapholinguistics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be homographic to those comprising the graphs |</w:t>
      </w:r>
      <w:r>
        <w:rPr>
          <w:rStyle w:val="ForeignTamilScript"/>
          <w:rFonts w:hint="cs"/>
          <w:cs/>
        </w:rPr>
        <w:t>ெ</w:t>
      </w:r>
      <w:r>
        <w:t>| and |</w:t>
      </w:r>
      <w:r>
        <w:rPr>
          <w:rStyle w:val="ForeignTamilScript"/>
          <w:cs/>
        </w:rPr>
        <w:t>ா</w:t>
      </w:r>
      <w:r>
        <w:rPr>
          <w:rFonts w:cs="Latha"/>
          <w:lang w:bidi="ta-IN"/>
        </w:rPr>
        <w:t>| &lt;ā&gt;.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62">
    <w:p>
      <w:pPr>
        <w:pStyle w:val="Lbjegyzetszveg"/>
      </w:pPr>
      <w:r>
        <w:tab/>
      </w:r>
      <w:r>
        <w:rPr>
          <w:rStyle w:val="Lbjegyzet-hivatkozs"/>
        </w:rPr>
        <w:footnoteRef/>
      </w:r>
      <w:r>
        <w:tab/>
        <w:t>See also §</w:t>
      </w:r>
      <w:r>
        <w:fldChar w:fldCharType="begin"/>
      </w:r>
      <w:r>
        <w:instrText xml:space="preserve"> REF _Ref221290180 \r \h </w:instrText>
      </w:r>
      <w:r>
        <w:fldChar w:fldCharType="separate"/>
      </w:r>
      <w:r>
        <w:t>2.5.4</w:t>
      </w:r>
      <w:r>
        <w:fldChar w:fldCharType="end"/>
      </w:r>
      <w:r>
        <w:t xml:space="preserve"> about ambivalent classification, and §</w:t>
      </w:r>
      <w:r>
        <w:fldChar w:fldCharType="begin"/>
      </w:r>
      <w:r>
        <w:instrText xml:space="preserve"> REF _Ref201160114 \r \h </w:instrText>
      </w:r>
      <w:r>
        <w:fldChar w:fldCharType="separate"/>
      </w:r>
      <w:r>
        <w:t>4.4.1</w:t>
      </w:r>
      <w:r>
        <w:fldChar w:fldCharType="end"/>
      </w:r>
      <w:r>
        <w:t xml:space="preserve"> for good practice pertaining to proto-</w:t>
      </w:r>
      <w:r>
        <w:rPr>
          <w:rStyle w:val="Foreign"/>
        </w:rPr>
        <w:t>virāma</w:t>
      </w:r>
      <w:r>
        <w:rPr>
          <w:rStyle w:val="Foreign"/>
          <w:i w:val="0"/>
          <w:iCs w:val="0"/>
        </w:rPr>
        <w:t>s</w:t>
      </w:r>
      <w:r>
        <w:t>.</w:t>
      </w:r>
    </w:p>
  </w:footnote>
  <w:footnote w:id="63">
    <w:p>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18)","noteIndex":65},"citationItems":[{"id":42169,"uris":["http://zotero.org/groups/1633743/items/PINAVHJW"],"itemData":{"id":42169,"type":"article-journal","abstract":"This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implies that he considers the </w:t>
      </w:r>
      <w:r>
        <w:rPr>
          <w:rStyle w:val="Foreign"/>
        </w:rPr>
        <w:t>virāma</w:t>
      </w:r>
      <w:r>
        <w:t xml:space="preserve"> to be a grapheme, but since his broad grapheme concept includes diacritical marks, this does not support our stance. Iyengar </w:t>
      </w:r>
      <w:r>
        <w:fldChar w:fldCharType="begin"/>
      </w:r>
      <w:r>
        <w:instrText xml:space="preserve"> ADDIN ZOTERO_ITEM CSL_CITATION {"citationID":"jMUBFwrt","properties":{"formattedCitation":"(2024, 427\\uc0\\u8211{}28)","plainCitation":"(2024, 427–28)","noteIndex":65},"citationItems":[{"id":42493,"uris":["http://zotero.org/groups/1633743/items/TFDXQGCY"],"itemData":{"id":42493,"type":"paper-conference","abstract":"&lt;p&gt;The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54</w:t>
      </w:r>
      <w:r>
        <w:fldChar w:fldCharType="end"/>
      </w:r>
      <w:r>
        <w:t xml:space="preserve">), which would imply that on the emic level (which Iyengar dismisses) it is a grapheme.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4">
    <w:p>
      <w:pPr>
        <w:pStyle w:val="Lbjegyzetszveg"/>
      </w:pPr>
      <w:r>
        <w:tab/>
      </w:r>
      <w:r>
        <w:rPr>
          <w:rStyle w:val="Lbjegyzet-hivatkozs"/>
        </w:rPr>
        <w:footnoteRef/>
      </w:r>
      <w:r>
        <w:tab/>
        <w:t xml:space="preserve">There is no inherent rule in the Indic writing system that would forbid adding a </w:t>
      </w:r>
      <w:r>
        <w:rPr>
          <w:rStyle w:val="Foreign"/>
        </w:rPr>
        <w:t>virāma</w:t>
      </w:r>
      <w:r>
        <w:t xml:space="preserve"> to a conjunct glyph, and practical examples of this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5">
    <w:p>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430–31)","noteIndex":67},"citationItems":[{"id":42493,"uris":["http://zotero.org/groups/1633743/items/TFDXQGCY"],"itemData":{"id":42493,"type":"paper-conference","abstract":"&lt;p&gt;The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66">
    <w:p>
      <w:pPr>
        <w:pStyle w:val="Lbjegyzetszveg"/>
      </w:pPr>
      <w:r>
        <w:tab/>
      </w:r>
      <w:r>
        <w:rPr>
          <w:rStyle w:val="Lbjegyzet-hivatkozs"/>
        </w:rPr>
        <w:footnoteRef/>
      </w:r>
      <w:r>
        <w:tab/>
        <w:t xml:space="preserve">Our distinction between graphemic and graphetic allography is inspired by Meletis </w:t>
      </w:r>
      <w:r>
        <w:fldChar w:fldCharType="begin"/>
      </w:r>
      <w:r>
        <w:instrText xml:space="preserve"> ADDIN ZOTERO_ITEM CSL_CITATION {"citationID":"6R87MBhv","properties":{"formattedCitation":"(e.g. 2020b)","plainCitation":"(e.g. 2020b)","noteIndex":68},"citationItems":[{"id":41112,"uris":["http://zotero.org/groups/1633743/items/2FVI2WXH"],"itemData":{"id":41112,"type":"article-journal","container-title":"Open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64)","noteIndex":68},"citationItems":[{"id":40991,"uris":["http://zotero.org/groups/1633743/items/2FRSBS2M"],"itemData":{"id":40991,"type":"book","abstract":"Grapholinguistics,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He further classifies graphetic and graphematic allography in terms of whether the alternation takes place within or between inventories (scripts), and whether the choice between any given set of forms is paradigmatic or syntagmatic. Iyengar </w:t>
      </w:r>
      <w:r>
        <w:fldChar w:fldCharType="begin"/>
      </w:r>
      <w:r>
        <w:instrText xml:space="preserve"> ADDIN ZOTERO_ITEM CSL_CITATION {"citationID":"HCJsGLVI","properties":{"formattedCitation":"(2024, 427\\uc0\\u8211{}28)","plainCitation":"(2024, 427–28)","noteIndex":68},"citationItems":[{"id":42493,"uris":["http://zotero.org/groups/1633743/items/TFDXQGCY"],"itemData":{"id":42493,"type":"paper-conference","abstract":"&lt;p&gt;The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graphemic allography, but is concerned only with the phonological signification of alternate graphic representations, and ignores their potential graphemic role.</w:t>
      </w:r>
    </w:p>
  </w:footnote>
  <w:footnote w:id="67">
    <w:p>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pairs like |</w:t>
      </w:r>
      <w:r>
        <w:rPr>
          <w:rFonts w:ascii="Tiro Devanagari Sanskrit" w:hAnsi="Tiro Devanagari Sanskrit"/>
          <w:cs/>
        </w:rPr>
        <w:t>अ</w:t>
      </w:r>
      <w:r>
        <w:t>| and |</w:t>
      </w:r>
      <w:r>
        <w:rPr>
          <w:rFonts w:ascii="Uttara" w:hAnsi="Uttara" w:cs="Uttara"/>
          <w:cs/>
          <w14:ligatures w14:val="all"/>
        </w:rPr>
        <w:t>अ</w:t>
      </w:r>
      <w:r>
        <w:t>| graphematic allographs because they involve different “basic shape,”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Our concept of graphetic allography thus includes Meletis’s graphetic allography and his free graphematic allography.</w:t>
      </w:r>
    </w:p>
  </w:footnote>
  <w:footnote w:id="68">
    <w:p>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259–60)","noteIndex":70},"citationItems":[{"id":41112,"uris":["http://zotero.org/groups/1633743/items/2FVI2WXH"],"itemData":{"id":41112,"type":"article-journal","container-title":"Open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our graphotactic allographs are positional graphematic allographs, but that category also includes many cases of what we consider true graphematic allography.</w:t>
      </w:r>
    </w:p>
  </w:footnote>
  <w:footnote w:id="69">
    <w:p>
      <w:pPr>
        <w:pStyle w:val="Lbjegyzetszveg"/>
      </w:pPr>
      <w:r>
        <w:tab/>
      </w:r>
      <w:r>
        <w:rPr>
          <w:rStyle w:val="Lbjegyzet-hivatkozs"/>
        </w:rPr>
        <w:footnoteRef/>
      </w:r>
      <w:r>
        <w:tab/>
        <w:t>See also §</w:t>
      </w:r>
      <w:r>
        <w:fldChar w:fldCharType="begin"/>
      </w:r>
      <w:r>
        <w:instrText xml:space="preserve"> REF _Ref221286003 \r \h </w:instrText>
      </w:r>
      <w:r>
        <w:fldChar w:fldCharType="separate"/>
      </w:r>
      <w:r>
        <w:t>2.5.4</w:t>
      </w:r>
      <w:r>
        <w:fldChar w:fldCharType="end"/>
      </w:r>
      <w:r>
        <w:t xml:space="preserve"> about the inevitable fuzziness of classification.</w:t>
      </w:r>
    </w:p>
  </w:footnote>
  <w:footnote w:id="70">
    <w:p>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32)","noteIndex":72},"citationItems":[{"id":41078,"uris":["http://zotero.org/groups/1633743/items/SI8VKQ4J"],"itemData":{"id":41078,"type":"article-journal","abstract":"The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71">
    <w:p>
      <w:pPr>
        <w:pStyle w:val="Lbjegyzetszveg"/>
      </w:pPr>
      <w:r>
        <w:tab/>
      </w:r>
      <w:r>
        <w:rPr>
          <w:rStyle w:val="Lbjegyzet-hivatkozs"/>
        </w:rPr>
        <w:footnoteRef/>
      </w:r>
      <w:r>
        <w:tab/>
        <w:t xml:space="preserve">Meletis seems to consider our graphemic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w:t>
      </w:r>
    </w:p>
  </w:footnote>
  <w:footnote w:id="72">
    <w:p>
      <w:pPr>
        <w:pStyle w:val="Lbjegyzetszveg"/>
      </w:pPr>
      <w:r>
        <w:tab/>
      </w:r>
      <w:r>
        <w:rPr>
          <w:rStyle w:val="Lbjegyzet-hivatkozs"/>
        </w:rPr>
        <w:footnoteRef/>
      </w:r>
      <w:r>
        <w:tab/>
        <w:t>See also §</w:t>
      </w:r>
      <w:r>
        <w:fldChar w:fldCharType="begin"/>
      </w:r>
      <w:r>
        <w:instrText xml:space="preserve"> REF _Ref221265672 \r \h </w:instrText>
      </w:r>
      <w:r>
        <w:fldChar w:fldCharType="separate"/>
      </w:r>
      <w:r>
        <w:t>2.4.4.2</w:t>
      </w:r>
      <w:r>
        <w:fldChar w:fldCharType="end"/>
      </w:r>
      <w:r>
        <w:t xml:space="preserve"> for a separate discussion of graphic elements homographic to graphs. </w:t>
      </w:r>
    </w:p>
  </w:footnote>
  <w:footnote w:id="73">
    <w:p>
      <w:pPr>
        <w:pStyle w:val="Lbjegyzetszveg"/>
      </w:pPr>
      <w:r>
        <w:tab/>
      </w:r>
      <w:r>
        <w:rPr>
          <w:rStyle w:val="Lbjegyzet-hivatkozs"/>
        </w:rPr>
        <w:footnoteRef/>
      </w:r>
      <w:r>
        <w:tab/>
        <w:t>Examples can, however, be found even in the Indic system, such as the use of |</w:t>
      </w:r>
      <w:r>
        <w:rPr>
          <w:rStyle w:val="ForeignDevanagariScript"/>
          <w:rFonts w:hint="cs"/>
          <w:cs/>
        </w:rPr>
        <w:t>ळ्ह</w:t>
      </w:r>
      <w:r>
        <w:t>| for [ḷh], a Vedic allophone of /ḍh/; the use of the combination &lt;ys&gt; in some North Indian scripts of the first millennium CE to represent the phoneme /z/, which does not occur in Sanskrit; or, arguably, the concurrent use of the dependent vowels |ui| in Khmer, Burmese and Mon to represent a vowel phoneme alien to Sanskrit.</w:t>
      </w:r>
    </w:p>
  </w:footnote>
  <w:footnote w:id="74">
    <w:p>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1)","noteIndex":76},"citationItems":[{"id":41136,"uris":["http://zotero.org/groups/1633743/items/4CFX9MJY"],"itemData":{"id":41136,"type":"book","edition":"4","ISBN":"978-0-631-21481-6","language":"eng","publisher":"Blackwell","publisher-place":"Oxford","title":"The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w:t>
      </w:r>
    </w:p>
  </w:footnote>
  <w:footnote w:id="75">
    <w:p>
      <w:pPr>
        <w:pStyle w:val="Lbjegyzetszveg"/>
      </w:pPr>
      <w:r>
        <w:tab/>
      </w:r>
      <w:r>
        <w:rPr>
          <w:rStyle w:val="Lbjegyzet-hivatkozs"/>
        </w:rPr>
        <w:footnoteRef/>
      </w:r>
      <w:r>
        <w:tab/>
        <w:t>Jan Kučera, personal communication (21 January 2026).</w:t>
      </w:r>
    </w:p>
  </w:footnote>
  <w:footnote w:id="76">
    <w:p>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77">
    <w:p>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2001)","noteIndex":77},"citationItems":[{"id":2986,"uris":["http://zotero.org/groups/1633743/items/P2JEJ9R5"],"itemData":{"id":2986,"type":"book","language":"English","note":"OCLC: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{"citationID":"A7e89JCS","properties":{"formattedCitation":"(2025b)","plainCitation":"(2025b)","noteIndex":77},"citationItems":[{"id":42585,"uris":["http://zotero.org/groups/1633743/items/HRQBSSCH"],"itemData":{"id":42585,"type":"webpage","abstract":"ISO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{"citationID":"NAjpHbxn","properties":{"formattedCitation":"(2025a)","plainCitation":"(2025a)","noteIndex":77},"citationItems":[{"id":42583,"uris":["http://zotero.org/groups/1633743/items/KBJQXL88"],"itemData":{"id":42583,"type":"webpage","abstract":"The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78">
    <w:p>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79">
    <w:p>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3.5.2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80">
    <w:p>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81">
    <w:p>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62</w:t>
      </w:r>
      <w:r>
        <w:fldChar w:fldCharType="end"/>
      </w:r>
      <w:r>
        <w:t xml:space="preserve"> to that section.</w:t>
      </w:r>
    </w:p>
  </w:footnote>
  <w:footnote w:id="82">
    <w:p>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83">
    <w:p>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35)","noteIndex":89},"citationItems":[{"id":1766,"uris":["http://zotero.org/groups/1633743/items/DP8A4QTZ"],"itemData":{"id":1766,"type":"book","collection-title":"South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84">
    <w:p>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85">
    <w:p>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86">
    <w:p>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4.3.2.1</w:t>
      </w:r>
      <w:r>
        <w:fldChar w:fldCharType="end"/>
      </w:r>
      <w:r>
        <w:t>).</w:t>
      </w:r>
    </w:p>
  </w:footnote>
  <w:footnote w:id="87">
    <w:p>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Pr>
          <w:b/>
          <w:bCs/>
          <w:lang w:val="hu-HU"/>
        </w:rPr>
        <w:t>Hiba! A hivatkozási forrás nem található.</w:t>
      </w:r>
      <w:r>
        <w:fldChar w:fldCharType="end"/>
      </w:r>
      <w:r>
        <w:t>.</w:t>
      </w:r>
    </w:p>
  </w:footnote>
  <w:footnote w:id="88">
    <w:p>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4.6.1.1</w:t>
      </w:r>
      <w:r>
        <w:fldChar w:fldCharType="end"/>
      </w:r>
      <w:r>
        <w:t>.</w:t>
      </w:r>
    </w:p>
  </w:footnote>
  <w:footnote w:id="89">
    <w:p>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0">
    <w:p>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91">
    <w:p>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92">
    <w:p>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93">
    <w:p>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as an indicator of vowel length or consonant doubling in Indonesian writing systems (</w:t>
      </w:r>
      <w:r>
        <w:t>§</w:t>
      </w:r>
      <w:r>
        <w:fldChar w:fldCharType="begin"/>
      </w:r>
      <w:r>
        <w:instrText xml:space="preserve"> REF _Ref201587086 \r \h </w:instrText>
      </w:r>
      <w:r>
        <w:fldChar w:fldCharType="separate"/>
      </w:r>
      <w:r>
        <w:t>4.6.1.1</w:t>
      </w:r>
      <w:r>
        <w:fldChar w:fldCharType="end"/>
      </w:r>
      <w:r>
        <w:t>)</w:t>
      </w:r>
    </w:p>
  </w:footnote>
  <w:footnote w:id="94">
    <w:p>
      <w:pPr>
        <w:pStyle w:val="Lbjegyzetszveg"/>
      </w:pPr>
      <w:r>
        <w:tab/>
      </w:r>
      <w:r>
        <w:rPr>
          <w:rStyle w:val="Lbjegyzet-hivatkozs"/>
        </w:rPr>
        <w:footnoteRef/>
      </w:r>
      <w:r>
        <w:tab/>
        <w:t>Throughout this guide, the term ‘Arabic numeral’ refers to the modern international numeral signs.</w:t>
      </w:r>
    </w:p>
  </w:footnote>
  <w:footnote w:id="95">
    <w:p>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96">
    <w:p>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but these are </w:t>
      </w:r>
      <w:r>
        <w:t>visually separate.</w:t>
      </w:r>
    </w:p>
  </w:footnote>
  <w:footnote w:id="97">
    <w:p>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that modify the signification of alphabetic graphemes are excluded.</w:t>
      </w:r>
    </w:p>
  </w:footnote>
  <w:footnote w:id="98">
    <w:p>
      <w:pPr>
        <w:pStyle w:val="Lbjegyzetszveg"/>
      </w:pPr>
      <w:r>
        <w:tab/>
      </w:r>
      <w:r>
        <w:rPr>
          <w:rStyle w:val="Lbjegyzet-hivatkozs"/>
        </w:rPr>
        <w:footnoteRef/>
      </w:r>
      <w:r>
        <w:tab/>
      </w:r>
      <w:r>
        <w:rPr>
          <w:lang w:eastAsia="en-US" w:bidi="ar-SA"/>
        </w:rPr>
        <w:t>If you have doubts concerning the function of a symbol, encode it as an abstract symbol rather than a functional one.</w:t>
      </w:r>
    </w:p>
  </w:footnote>
  <w:footnote w:id="99">
    <w:p>
      <w:pPr>
        <w:pStyle w:val="Lbjegyzetszveg"/>
      </w:pPr>
      <w:r>
        <w:tab/>
      </w:r>
      <w:r>
        <w:rPr>
          <w:rStyle w:val="Lbjegyzet-hivatkozs"/>
        </w:rPr>
        <w:footnoteRef/>
      </w:r>
      <w:r>
        <w:tab/>
        <w:t>See §### about the transliteration of word joiner signs.</w:t>
      </w:r>
    </w:p>
  </w:footnote>
  <w:footnote w:id="100">
    <w:p>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t>4.6.3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60DA60EC"/>
    <w:multiLevelType w:val="multilevel"/>
    <w:tmpl w:val="F1CE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1"/>
  </w:num>
  <w:num w:numId="3">
    <w:abstractNumId w:val="27"/>
  </w:num>
  <w:num w:numId="4">
    <w:abstractNumId w:val="27"/>
  </w:num>
  <w:num w:numId="5">
    <w:abstractNumId w:val="10"/>
  </w:num>
  <w:num w:numId="6">
    <w:abstractNumId w:val="26"/>
  </w:num>
  <w:num w:numId="7">
    <w:abstractNumId w:val="27"/>
  </w:num>
  <w:num w:numId="8">
    <w:abstractNumId w:val="27"/>
  </w:num>
  <w:num w:numId="9">
    <w:abstractNumId w:val="27"/>
  </w:num>
  <w:num w:numId="10">
    <w:abstractNumId w:val="27"/>
  </w:num>
  <w:num w:numId="11">
    <w:abstractNumId w:val="27"/>
  </w:num>
  <w:num w:numId="12">
    <w:abstractNumId w:val="11"/>
  </w:num>
  <w:num w:numId="13">
    <w:abstractNumId w:val="11"/>
  </w:num>
  <w:num w:numId="14">
    <w:abstractNumId w:val="11"/>
  </w:num>
  <w:num w:numId="15">
    <w:abstractNumId w:val="30"/>
  </w:num>
  <w:num w:numId="16">
    <w:abstractNumId w:val="34"/>
  </w:num>
  <w:num w:numId="17">
    <w:abstractNumId w:val="23"/>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24"/>
  </w:num>
  <w:num w:numId="29">
    <w:abstractNumId w:val="31"/>
  </w:num>
  <w:num w:numId="30">
    <w:abstractNumId w:val="16"/>
  </w:num>
  <w:num w:numId="31">
    <w:abstractNumId w:val="32"/>
  </w:num>
  <w:num w:numId="32">
    <w:abstractNumId w:val="25"/>
  </w:num>
  <w:num w:numId="33">
    <w:abstractNumId w:val="20"/>
  </w:num>
  <w:num w:numId="34">
    <w:abstractNumId w:val="13"/>
  </w:num>
  <w:num w:numId="35">
    <w:abstractNumId w:val="15"/>
  </w:num>
  <w:num w:numId="36">
    <w:abstractNumId w:val="22"/>
  </w:num>
  <w:num w:numId="37">
    <w:abstractNumId w:val="19"/>
  </w:num>
  <w:num w:numId="38">
    <w:abstractNumId w:val="14"/>
  </w:num>
  <w:num w:numId="39">
    <w:abstractNumId w:val="12"/>
  </w:num>
  <w:num w:numId="40">
    <w:abstractNumId w:val="21"/>
  </w:num>
  <w:num w:numId="41">
    <w:abstractNumId w:val="29"/>
  </w:num>
  <w:num w:numId="42">
    <w:abstractNumId w:val="28"/>
  </w:num>
  <w:num w:numId="43">
    <w:abstractNumId w:val="17"/>
  </w:num>
  <w:num w:numId="44">
    <w:abstractNumId w:val="3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955"/>
    <w:docVar w:name="varLeft2" w:val="955"/>
    <w:docVar w:name="varNavHeight" w:val="1220"/>
    <w:docVar w:name="varNavLeft" w:val="0"/>
    <w:docVar w:name="varNavPosition" w:val="0"/>
    <w:docVar w:name="varNavTop" w:val="0"/>
    <w:docVar w:name="varNavVisible" w:val="True"/>
    <w:docVar w:name="varNavWidth" w:val="273"/>
    <w:docVar w:name="varPagination1" w:val="False"/>
    <w:docVar w:name="varPagination2" w:val="Tru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1"/>
    <w:docVar w:name="varSavedView2" w:val="3"/>
    <w:docVar w:name="varSelStart1" w:val="253937"/>
    <w:docVar w:name="varSelStart2" w:val="215615"/>
    <w:docVar w:name="varTop1" w:val="0"/>
    <w:docVar w:name="varTop2" w:val="0"/>
    <w:docVar w:name="varWidth1" w:val="971"/>
    <w:docVar w:name="varWidth2" w:val="971"/>
    <w:docVar w:name="varWindowCount" w:val="1"/>
    <w:docVar w:name="varZoom" w:val="140"/>
    <w:docVar w:name="varZoom1" w:val="140"/>
    <w:docVar w:name="varZoom2" w:val="140"/>
  </w:docVar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4"/>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Pr>
      <w:rFonts w:ascii="Calibri" w:hAnsi="Calibri" w:cs="Tiro Devanagari Sanskrit"/>
      <w:kern w:val="32"/>
      <w:lang w:eastAsia="en-US" w:bidi="ar-SA"/>
    </w:rPr>
  </w:style>
  <w:style w:type="character" w:customStyle="1" w:styleId="Cmsor4Char">
    <w:name w:val="Címsor 4 Char"/>
    <w:basedOn w:val="Bekezdsalapbettpusa"/>
    <w:link w:val="Cmsor4"/>
    <w:uiPriority w:val="4"/>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Pr>
      <w:rFonts w:ascii="Tahoma" w:hAnsi="Tahoma" w:cs="Tiro Devanagari Sanskrit"/>
      <w:sz w:val="22"/>
      <w:szCs w:val="22"/>
      <w:lang w:val="hu-HU" w:eastAsia="en-US" w:bidi="ar-SA"/>
    </w:rPr>
  </w:style>
  <w:style w:type="table" w:customStyle="1" w:styleId="TableNormal">
    <w:name w:val="Table Normal"/>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Pr>
      <w:rFonts w:ascii="Calibri" w:hAnsi="Calibri" w:cs="Tiro Devanagari Sanskrit"/>
      <w:b/>
      <w:bCs/>
      <w:kern w:val="28"/>
      <w:sz w:val="96"/>
      <w:szCs w:val="32"/>
      <w:lang w:eastAsia="en-US" w:bidi="ar-SA"/>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Pr>
      <w:rFonts w:cs="Murty Sanskrit"/>
      <w:sz w:val="20"/>
      <w:szCs w:val="18"/>
    </w:rPr>
  </w:style>
  <w:style w:type="character" w:customStyle="1" w:styleId="JegyzetszvegChar">
    <w:name w:val="Jegyzetszöveg Char"/>
    <w:basedOn w:val="Bekezdsalapbettpusa"/>
    <w:link w:val="Jegyzetszveg"/>
    <w:uiPriority w:val="99"/>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pPr>
      <w:tabs>
        <w:tab w:val="center" w:pos="4536"/>
        <w:tab w:val="right" w:pos="9072"/>
      </w:tabs>
    </w:pPr>
  </w:style>
  <w:style w:type="character" w:customStyle="1" w:styleId="llbChar">
    <w:name w:val="Élőláb Char"/>
    <w:basedOn w:val="Bekezdsalapbettpusa"/>
    <w:link w:val="llb"/>
    <w:uiPriority w:val="24"/>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1"/>
      </w:numPr>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character" w:customStyle="1" w:styleId="Nv">
    <w:name w:val="Név"/>
    <w:basedOn w:val="Bekezdsalapbettpusa"/>
    <w:uiPriority w:val="1"/>
    <w:rPr>
      <w:smallCaps/>
      <w:noProof/>
    </w:rPr>
  </w:style>
  <w:style w:type="paragraph" w:styleId="lfej">
    <w:name w:val="header"/>
    <w:basedOn w:val="Norml"/>
    <w:link w:val="lfejChar"/>
    <w:uiPriority w:val="24"/>
    <w:qFormat/>
    <w:pPr>
      <w:tabs>
        <w:tab w:val="center" w:pos="4536"/>
        <w:tab w:val="right" w:pos="9072"/>
      </w:tabs>
    </w:pPr>
  </w:style>
  <w:style w:type="character" w:customStyle="1" w:styleId="lfejChar">
    <w:name w:val="Élőfej Char"/>
    <w:basedOn w:val="Bekezdsalapbettpusa"/>
    <w:link w:val="lfej"/>
    <w:uiPriority w:val="24"/>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pPr>
      <w:spacing w:line="30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Tiro Kannada" w:hAnsi="Tiro Kannada" w:cs="Tiro Kannada"/>
      <w:b w:val="0"/>
      <w:bCs w:val="0"/>
      <w:i w:val="0"/>
      <w:iCs w:val="0"/>
      <w:noProof/>
    </w:rPr>
  </w:style>
  <w:style w:type="character" w:customStyle="1" w:styleId="ForeignTamilScript">
    <w:name w:val="Foreign: TamilScript"/>
    <w:basedOn w:val="Foreign"/>
    <w:uiPriority w:val="1"/>
    <w:qFormat/>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Pr>
      <w:noProof/>
      <w:position w:val="-10"/>
    </w:r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character" w:customStyle="1" w:styleId="MetreCode">
    <w:name w:val="MetreCode"/>
    <w:basedOn w:val="Bekezdsalapbettpusa"/>
    <w:uiPriority w:val="1"/>
    <w:qFormat/>
    <w:rPr>
      <w:rFonts w:ascii="Cardo" w:hAnsi="Cardo" w:cs="Murty Sanskrit"/>
      <w:spacing w:val="30"/>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left="0"/>
      <w:jc w:val="left"/>
    </w:pPr>
    <w:rPr>
      <w:szCs w:val="22"/>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spacing w:before="120" w:line="240" w:lineRule="auto"/>
      <w:jc w:val="center"/>
    </w:pPr>
    <w:rPr>
      <w:i/>
      <w:iCs/>
      <w:sz w:val="20"/>
      <w:szCs w:val="18"/>
    </w:rPr>
  </w:style>
  <w:style w:type="table" w:customStyle="1" w:styleId="CodeSampleTable">
    <w:name w:val="CodeSampleTable"/>
    <w:basedOn w:val="Normltblzat"/>
    <w:uiPriority w:val="99"/>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2"/>
      </w:numPr>
      <w:spacing w:before="60"/>
      <w:contextualSpacing/>
    </w:pPr>
  </w:style>
  <w:style w:type="paragraph" w:styleId="TJ4">
    <w:name w:val="toc 4"/>
    <w:basedOn w:val="TJ3"/>
    <w:next w:val="Norml"/>
    <w:autoRedefine/>
    <w:uiPriority w:val="39"/>
    <w:unhideWhenUsed/>
    <w:pPr>
      <w:tabs>
        <w:tab w:val="clear" w:pos="1134"/>
      </w:tabs>
      <w:ind w:left="1021"/>
    </w:p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Pr>
      <w:rFonts w:ascii="Myanmar Text" w:hAnsi="Myanmar Text" w:cs="Myanmar Text"/>
      <w:bCs w:val="0"/>
      <w:i w:val="0"/>
      <w:iCs w:val="0"/>
      <w:noProof/>
    </w:rPr>
  </w:style>
  <w:style w:type="character" w:styleId="Vgjegyzet-hivatkozs">
    <w:name w:val="endnote reference"/>
    <w:basedOn w:val="Bekezdsalapbettpusa"/>
    <w:uiPriority w:val="99"/>
    <w:semiHidden/>
    <w:unhideWhenUsed/>
    <w:rPr>
      <w:vertAlign w:val="superscript"/>
    </w:rPr>
  </w:style>
  <w:style w:type="paragraph" w:customStyle="1" w:styleId="BlockImage">
    <w:name w:val="BlockImage"/>
    <w:basedOn w:val="Norml"/>
    <w:qFormat/>
    <w:pPr>
      <w:spacing w:line="240" w:lineRule="auto"/>
      <w:jc w:val="center"/>
    </w:pPr>
    <w:rPr>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Pr>
      <w:i w:val="0"/>
      <w:iCs w:val="0"/>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pPr>
      <w:ind w:firstLine="425"/>
    </w:pPr>
  </w:style>
  <w:style w:type="paragraph" w:customStyle="1" w:styleId="TableHead">
    <w:name w:val="TableHead"/>
    <w:basedOn w:val="Norml"/>
    <w:qFormat/>
    <w:pPr>
      <w:jc w:val="left"/>
    </w:pPr>
  </w:style>
  <w:style w:type="character" w:customStyle="1" w:styleId="ForeignTeluguScript">
    <w:name w:val="Foreign: TeluguScript"/>
    <w:basedOn w:val="ForeignKannadaScript"/>
    <w:uiPriority w:val="1"/>
    <w:qFormat/>
    <w:rPr>
      <w:rFonts w:ascii="Tiro Telugu" w:hAnsi="Tiro Telugu" w:cs="Nirmala UI"/>
      <w:b w:val="0"/>
      <w:bCs w:val="0"/>
      <w:i w:val="0"/>
      <w:iCs w:val="0"/>
      <w:noProof/>
    </w:rPr>
  </w:style>
  <w:style w:type="table" w:customStyle="1" w:styleId="FigureTable">
    <w:name w:val="FigureTable"/>
    <w:basedOn w:val="CodeSampleTable"/>
    <w:uiPriority w:val="99"/>
    <w:tblPr>
      <w:tblCellMar>
        <w:top w:w="57" w:type="dxa"/>
        <w:left w:w="57" w:type="dxa"/>
        <w:bottom w:w="57" w:type="dxa"/>
        <w:right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pPr>
      <w:widowControl/>
      <w:ind w:left="0"/>
      <w:jc w:val="left"/>
    </w:pPr>
    <w:tblPr/>
  </w:style>
  <w:style w:type="character" w:customStyle="1" w:styleId="Label">
    <w:name w:val="Label"/>
    <w:basedOn w:val="Code"/>
    <w:uiPriority w:val="1"/>
    <w:qFormat/>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Pr>
      <w:rFonts w:ascii="Calibri" w:hAnsi="Calibri" w:cs="Consolas"/>
      <w:noProof/>
      <w:color w:val="4F6228" w:themeColor="accent3" w:themeShade="80"/>
      <w:bdr w:val="single" w:sz="4" w:space="0" w:color="auto"/>
      <w:shd w:val="clear" w:color="auto" w:fill="auto"/>
    </w:rPr>
  </w:style>
  <w:style w:type="paragraph" w:styleId="Listaszerbekezds">
    <w:name w:val="List Paragraph"/>
    <w:basedOn w:val="Norml"/>
    <w:uiPriority w:val="34"/>
    <w:qFormat/>
    <w:pPr>
      <w:ind w:left="720"/>
      <w:contextualSpacing/>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77765">
      <w:bodyDiv w:val="1"/>
      <w:marLeft w:val="0"/>
      <w:marRight w:val="0"/>
      <w:marTop w:val="0"/>
      <w:marBottom w:val="0"/>
      <w:divBdr>
        <w:top w:val="none" w:sz="0" w:space="0" w:color="auto"/>
        <w:left w:val="none" w:sz="0" w:space="0" w:color="auto"/>
        <w:bottom w:val="none" w:sz="0" w:space="0" w:color="auto"/>
        <w:right w:val="none" w:sz="0" w:space="0" w:color="auto"/>
      </w:divBdr>
      <w:divsChild>
        <w:div w:id="976570526">
          <w:marLeft w:val="0"/>
          <w:marRight w:val="0"/>
          <w:marTop w:val="0"/>
          <w:marBottom w:val="0"/>
          <w:divBdr>
            <w:top w:val="none" w:sz="0" w:space="0" w:color="auto"/>
            <w:left w:val="none" w:sz="0" w:space="0" w:color="auto"/>
            <w:bottom w:val="none" w:sz="0" w:space="0" w:color="auto"/>
            <w:right w:val="none" w:sz="0" w:space="0" w:color="auto"/>
          </w:divBdr>
        </w:div>
        <w:div w:id="39323637">
          <w:marLeft w:val="0"/>
          <w:marRight w:val="0"/>
          <w:marTop w:val="0"/>
          <w:marBottom w:val="0"/>
          <w:divBdr>
            <w:top w:val="none" w:sz="0" w:space="0" w:color="auto"/>
            <w:left w:val="none" w:sz="0" w:space="0" w:color="auto"/>
            <w:bottom w:val="none" w:sz="0" w:space="0" w:color="auto"/>
            <w:right w:val="none" w:sz="0" w:space="0" w:color="auto"/>
          </w:divBdr>
        </w:div>
        <w:div w:id="1285161184">
          <w:marLeft w:val="0"/>
          <w:marRight w:val="0"/>
          <w:marTop w:val="0"/>
          <w:marBottom w:val="0"/>
          <w:divBdr>
            <w:top w:val="none" w:sz="0" w:space="0" w:color="auto"/>
            <w:left w:val="none" w:sz="0" w:space="0" w:color="auto"/>
            <w:bottom w:val="none" w:sz="0" w:space="0" w:color="auto"/>
            <w:right w:val="none" w:sz="0" w:space="0" w:color="auto"/>
          </w:divBdr>
        </w:div>
        <w:div w:id="614017327">
          <w:marLeft w:val="0"/>
          <w:marRight w:val="0"/>
          <w:marTop w:val="0"/>
          <w:marBottom w:val="0"/>
          <w:divBdr>
            <w:top w:val="none" w:sz="0" w:space="0" w:color="auto"/>
            <w:left w:val="none" w:sz="0" w:space="0" w:color="auto"/>
            <w:bottom w:val="none" w:sz="0" w:space="0" w:color="auto"/>
            <w:right w:val="none" w:sz="0" w:space="0" w:color="auto"/>
          </w:divBdr>
        </w:div>
        <w:div w:id="149834396">
          <w:marLeft w:val="0"/>
          <w:marRight w:val="0"/>
          <w:marTop w:val="0"/>
          <w:marBottom w:val="0"/>
          <w:divBdr>
            <w:top w:val="none" w:sz="0" w:space="0" w:color="auto"/>
            <w:left w:val="none" w:sz="0" w:space="0" w:color="auto"/>
            <w:bottom w:val="none" w:sz="0" w:space="0" w:color="auto"/>
            <w:right w:val="none" w:sz="0" w:space="0" w:color="auto"/>
          </w:divBdr>
        </w:div>
        <w:div w:id="1814059725">
          <w:marLeft w:val="0"/>
          <w:marRight w:val="0"/>
          <w:marTop w:val="0"/>
          <w:marBottom w:val="0"/>
          <w:divBdr>
            <w:top w:val="none" w:sz="0" w:space="0" w:color="auto"/>
            <w:left w:val="none" w:sz="0" w:space="0" w:color="auto"/>
            <w:bottom w:val="none" w:sz="0" w:space="0" w:color="auto"/>
            <w:right w:val="none" w:sz="0" w:space="0" w:color="auto"/>
          </w:divBdr>
        </w:div>
        <w:div w:id="514611957">
          <w:marLeft w:val="0"/>
          <w:marRight w:val="0"/>
          <w:marTop w:val="0"/>
          <w:marBottom w:val="0"/>
          <w:divBdr>
            <w:top w:val="none" w:sz="0" w:space="0" w:color="auto"/>
            <w:left w:val="none" w:sz="0" w:space="0" w:color="auto"/>
            <w:bottom w:val="none" w:sz="0" w:space="0" w:color="auto"/>
            <w:right w:val="none" w:sz="0" w:space="0" w:color="auto"/>
          </w:divBdr>
        </w:div>
        <w:div w:id="2074690184">
          <w:marLeft w:val="0"/>
          <w:marRight w:val="0"/>
          <w:marTop w:val="0"/>
          <w:marBottom w:val="0"/>
          <w:divBdr>
            <w:top w:val="none" w:sz="0" w:space="0" w:color="auto"/>
            <w:left w:val="none" w:sz="0" w:space="0" w:color="auto"/>
            <w:bottom w:val="none" w:sz="0" w:space="0" w:color="auto"/>
            <w:right w:val="none" w:sz="0" w:space="0" w:color="auto"/>
          </w:divBdr>
        </w:div>
        <w:div w:id="1896087590">
          <w:marLeft w:val="0"/>
          <w:marRight w:val="0"/>
          <w:marTop w:val="0"/>
          <w:marBottom w:val="0"/>
          <w:divBdr>
            <w:top w:val="none" w:sz="0" w:space="0" w:color="auto"/>
            <w:left w:val="none" w:sz="0" w:space="0" w:color="auto"/>
            <w:bottom w:val="none" w:sz="0" w:space="0" w:color="auto"/>
            <w:right w:val="none" w:sz="0" w:space="0" w:color="auto"/>
          </w:divBdr>
        </w:div>
        <w:div w:id="1035808497">
          <w:marLeft w:val="0"/>
          <w:marRight w:val="0"/>
          <w:marTop w:val="0"/>
          <w:marBottom w:val="0"/>
          <w:divBdr>
            <w:top w:val="none" w:sz="0" w:space="0" w:color="auto"/>
            <w:left w:val="none" w:sz="0" w:space="0" w:color="auto"/>
            <w:bottom w:val="none" w:sz="0" w:space="0" w:color="auto"/>
            <w:right w:val="none" w:sz="0" w:space="0" w:color="auto"/>
          </w:divBdr>
        </w:div>
        <w:div w:id="1935673165">
          <w:marLeft w:val="0"/>
          <w:marRight w:val="0"/>
          <w:marTop w:val="0"/>
          <w:marBottom w:val="0"/>
          <w:divBdr>
            <w:top w:val="none" w:sz="0" w:space="0" w:color="auto"/>
            <w:left w:val="none" w:sz="0" w:space="0" w:color="auto"/>
            <w:bottom w:val="none" w:sz="0" w:space="0" w:color="auto"/>
            <w:right w:val="none" w:sz="0" w:space="0" w:color="auto"/>
          </w:divBdr>
        </w:div>
        <w:div w:id="297565564">
          <w:marLeft w:val="0"/>
          <w:marRight w:val="0"/>
          <w:marTop w:val="0"/>
          <w:marBottom w:val="0"/>
          <w:divBdr>
            <w:top w:val="none" w:sz="0" w:space="0" w:color="auto"/>
            <w:left w:val="none" w:sz="0" w:space="0" w:color="auto"/>
            <w:bottom w:val="none" w:sz="0" w:space="0" w:color="auto"/>
            <w:right w:val="none" w:sz="0" w:space="0" w:color="auto"/>
          </w:divBdr>
        </w:div>
        <w:div w:id="465778341">
          <w:marLeft w:val="0"/>
          <w:marRight w:val="0"/>
          <w:marTop w:val="0"/>
          <w:marBottom w:val="0"/>
          <w:divBdr>
            <w:top w:val="none" w:sz="0" w:space="0" w:color="auto"/>
            <w:left w:val="none" w:sz="0" w:space="0" w:color="auto"/>
            <w:bottom w:val="none" w:sz="0" w:space="0" w:color="auto"/>
            <w:right w:val="none" w:sz="0" w:space="0" w:color="auto"/>
          </w:divBdr>
        </w:div>
        <w:div w:id="1829859580">
          <w:marLeft w:val="0"/>
          <w:marRight w:val="0"/>
          <w:marTop w:val="0"/>
          <w:marBottom w:val="0"/>
          <w:divBdr>
            <w:top w:val="none" w:sz="0" w:space="0" w:color="auto"/>
            <w:left w:val="none" w:sz="0" w:space="0" w:color="auto"/>
            <w:bottom w:val="none" w:sz="0" w:space="0" w:color="auto"/>
            <w:right w:val="none" w:sz="0" w:space="0" w:color="auto"/>
          </w:divBdr>
        </w:div>
        <w:div w:id="327951339">
          <w:marLeft w:val="0"/>
          <w:marRight w:val="0"/>
          <w:marTop w:val="0"/>
          <w:marBottom w:val="0"/>
          <w:divBdr>
            <w:top w:val="none" w:sz="0" w:space="0" w:color="auto"/>
            <w:left w:val="none" w:sz="0" w:space="0" w:color="auto"/>
            <w:bottom w:val="none" w:sz="0" w:space="0" w:color="auto"/>
            <w:right w:val="none" w:sz="0" w:space="0" w:color="auto"/>
          </w:divBdr>
        </w:div>
        <w:div w:id="172302098">
          <w:marLeft w:val="0"/>
          <w:marRight w:val="0"/>
          <w:marTop w:val="0"/>
          <w:marBottom w:val="0"/>
          <w:divBdr>
            <w:top w:val="none" w:sz="0" w:space="0" w:color="auto"/>
            <w:left w:val="none" w:sz="0" w:space="0" w:color="auto"/>
            <w:bottom w:val="none" w:sz="0" w:space="0" w:color="auto"/>
            <w:right w:val="none" w:sz="0" w:space="0" w:color="auto"/>
          </w:divBdr>
        </w:div>
        <w:div w:id="87894630">
          <w:marLeft w:val="0"/>
          <w:marRight w:val="0"/>
          <w:marTop w:val="0"/>
          <w:marBottom w:val="0"/>
          <w:divBdr>
            <w:top w:val="none" w:sz="0" w:space="0" w:color="auto"/>
            <w:left w:val="none" w:sz="0" w:space="0" w:color="auto"/>
            <w:bottom w:val="none" w:sz="0" w:space="0" w:color="auto"/>
            <w:right w:val="none" w:sz="0" w:space="0" w:color="auto"/>
          </w:divBdr>
        </w:div>
        <w:div w:id="672799175">
          <w:marLeft w:val="0"/>
          <w:marRight w:val="0"/>
          <w:marTop w:val="0"/>
          <w:marBottom w:val="0"/>
          <w:divBdr>
            <w:top w:val="none" w:sz="0" w:space="0" w:color="auto"/>
            <w:left w:val="none" w:sz="0" w:space="0" w:color="auto"/>
            <w:bottom w:val="none" w:sz="0" w:space="0" w:color="auto"/>
            <w:right w:val="none" w:sz="0" w:space="0" w:color="auto"/>
          </w:divBdr>
        </w:div>
        <w:div w:id="1850023994">
          <w:marLeft w:val="0"/>
          <w:marRight w:val="0"/>
          <w:marTop w:val="0"/>
          <w:marBottom w:val="0"/>
          <w:divBdr>
            <w:top w:val="none" w:sz="0" w:space="0" w:color="auto"/>
            <w:left w:val="none" w:sz="0" w:space="0" w:color="auto"/>
            <w:bottom w:val="none" w:sz="0" w:space="0" w:color="auto"/>
            <w:right w:val="none" w:sz="0" w:space="0" w:color="auto"/>
          </w:divBdr>
        </w:div>
        <w:div w:id="1397820692">
          <w:marLeft w:val="0"/>
          <w:marRight w:val="0"/>
          <w:marTop w:val="0"/>
          <w:marBottom w:val="0"/>
          <w:divBdr>
            <w:top w:val="none" w:sz="0" w:space="0" w:color="auto"/>
            <w:left w:val="none" w:sz="0" w:space="0" w:color="auto"/>
            <w:bottom w:val="none" w:sz="0" w:space="0" w:color="auto"/>
            <w:right w:val="none" w:sz="0" w:space="0" w:color="auto"/>
          </w:divBdr>
        </w:div>
        <w:div w:id="1334337556">
          <w:marLeft w:val="0"/>
          <w:marRight w:val="0"/>
          <w:marTop w:val="0"/>
          <w:marBottom w:val="0"/>
          <w:divBdr>
            <w:top w:val="none" w:sz="0" w:space="0" w:color="auto"/>
            <w:left w:val="none" w:sz="0" w:space="0" w:color="auto"/>
            <w:bottom w:val="none" w:sz="0" w:space="0" w:color="auto"/>
            <w:right w:val="none" w:sz="0" w:space="0" w:color="auto"/>
          </w:divBdr>
        </w:div>
        <w:div w:id="332489327">
          <w:marLeft w:val="0"/>
          <w:marRight w:val="0"/>
          <w:marTop w:val="0"/>
          <w:marBottom w:val="0"/>
          <w:divBdr>
            <w:top w:val="none" w:sz="0" w:space="0" w:color="auto"/>
            <w:left w:val="none" w:sz="0" w:space="0" w:color="auto"/>
            <w:bottom w:val="none" w:sz="0" w:space="0" w:color="auto"/>
            <w:right w:val="none" w:sz="0" w:space="0" w:color="auto"/>
          </w:divBdr>
        </w:div>
        <w:div w:id="1572041299">
          <w:marLeft w:val="0"/>
          <w:marRight w:val="0"/>
          <w:marTop w:val="0"/>
          <w:marBottom w:val="0"/>
          <w:divBdr>
            <w:top w:val="none" w:sz="0" w:space="0" w:color="auto"/>
            <w:left w:val="none" w:sz="0" w:space="0" w:color="auto"/>
            <w:bottom w:val="none" w:sz="0" w:space="0" w:color="auto"/>
            <w:right w:val="none" w:sz="0" w:space="0" w:color="auto"/>
          </w:divBdr>
        </w:div>
        <w:div w:id="340669078">
          <w:marLeft w:val="0"/>
          <w:marRight w:val="0"/>
          <w:marTop w:val="0"/>
          <w:marBottom w:val="0"/>
          <w:divBdr>
            <w:top w:val="none" w:sz="0" w:space="0" w:color="auto"/>
            <w:left w:val="none" w:sz="0" w:space="0" w:color="auto"/>
            <w:bottom w:val="none" w:sz="0" w:space="0" w:color="auto"/>
            <w:right w:val="none" w:sz="0" w:space="0" w:color="auto"/>
          </w:divBdr>
        </w:div>
        <w:div w:id="843934812">
          <w:marLeft w:val="0"/>
          <w:marRight w:val="0"/>
          <w:marTop w:val="0"/>
          <w:marBottom w:val="0"/>
          <w:divBdr>
            <w:top w:val="none" w:sz="0" w:space="0" w:color="auto"/>
            <w:left w:val="none" w:sz="0" w:space="0" w:color="auto"/>
            <w:bottom w:val="none" w:sz="0" w:space="0" w:color="auto"/>
            <w:right w:val="none" w:sz="0" w:space="0" w:color="auto"/>
          </w:divBdr>
        </w:div>
        <w:div w:id="893659060">
          <w:marLeft w:val="0"/>
          <w:marRight w:val="0"/>
          <w:marTop w:val="0"/>
          <w:marBottom w:val="0"/>
          <w:divBdr>
            <w:top w:val="none" w:sz="0" w:space="0" w:color="auto"/>
            <w:left w:val="none" w:sz="0" w:space="0" w:color="auto"/>
            <w:bottom w:val="none" w:sz="0" w:space="0" w:color="auto"/>
            <w:right w:val="none" w:sz="0" w:space="0" w:color="auto"/>
          </w:divBdr>
        </w:div>
        <w:div w:id="937105908">
          <w:marLeft w:val="0"/>
          <w:marRight w:val="0"/>
          <w:marTop w:val="0"/>
          <w:marBottom w:val="0"/>
          <w:divBdr>
            <w:top w:val="none" w:sz="0" w:space="0" w:color="auto"/>
            <w:left w:val="none" w:sz="0" w:space="0" w:color="auto"/>
            <w:bottom w:val="none" w:sz="0" w:space="0" w:color="auto"/>
            <w:right w:val="none" w:sz="0" w:space="0" w:color="auto"/>
          </w:divBdr>
        </w:div>
        <w:div w:id="992489046">
          <w:marLeft w:val="0"/>
          <w:marRight w:val="0"/>
          <w:marTop w:val="0"/>
          <w:marBottom w:val="0"/>
          <w:divBdr>
            <w:top w:val="none" w:sz="0" w:space="0" w:color="auto"/>
            <w:left w:val="none" w:sz="0" w:space="0" w:color="auto"/>
            <w:bottom w:val="none" w:sz="0" w:space="0" w:color="auto"/>
            <w:right w:val="none" w:sz="0" w:space="0" w:color="auto"/>
          </w:divBdr>
        </w:div>
        <w:div w:id="893127860">
          <w:marLeft w:val="0"/>
          <w:marRight w:val="0"/>
          <w:marTop w:val="0"/>
          <w:marBottom w:val="0"/>
          <w:divBdr>
            <w:top w:val="none" w:sz="0" w:space="0" w:color="auto"/>
            <w:left w:val="none" w:sz="0" w:space="0" w:color="auto"/>
            <w:bottom w:val="none" w:sz="0" w:space="0" w:color="auto"/>
            <w:right w:val="none" w:sz="0" w:space="0" w:color="auto"/>
          </w:divBdr>
        </w:div>
        <w:div w:id="1554999220">
          <w:marLeft w:val="0"/>
          <w:marRight w:val="0"/>
          <w:marTop w:val="0"/>
          <w:marBottom w:val="0"/>
          <w:divBdr>
            <w:top w:val="none" w:sz="0" w:space="0" w:color="auto"/>
            <w:left w:val="none" w:sz="0" w:space="0" w:color="auto"/>
            <w:bottom w:val="none" w:sz="0" w:space="0" w:color="auto"/>
            <w:right w:val="none" w:sz="0" w:space="0" w:color="auto"/>
          </w:divBdr>
        </w:div>
        <w:div w:id="2018380977">
          <w:marLeft w:val="0"/>
          <w:marRight w:val="0"/>
          <w:marTop w:val="0"/>
          <w:marBottom w:val="0"/>
          <w:divBdr>
            <w:top w:val="none" w:sz="0" w:space="0" w:color="auto"/>
            <w:left w:val="none" w:sz="0" w:space="0" w:color="auto"/>
            <w:bottom w:val="none" w:sz="0" w:space="0" w:color="auto"/>
            <w:right w:val="none" w:sz="0" w:space="0" w:color="auto"/>
          </w:divBdr>
        </w:div>
        <w:div w:id="1956936723">
          <w:marLeft w:val="0"/>
          <w:marRight w:val="0"/>
          <w:marTop w:val="0"/>
          <w:marBottom w:val="0"/>
          <w:divBdr>
            <w:top w:val="none" w:sz="0" w:space="0" w:color="auto"/>
            <w:left w:val="none" w:sz="0" w:space="0" w:color="auto"/>
            <w:bottom w:val="none" w:sz="0" w:space="0" w:color="auto"/>
            <w:right w:val="none" w:sz="0" w:space="0" w:color="auto"/>
          </w:divBdr>
        </w:div>
        <w:div w:id="621962557">
          <w:marLeft w:val="0"/>
          <w:marRight w:val="0"/>
          <w:marTop w:val="0"/>
          <w:marBottom w:val="0"/>
          <w:divBdr>
            <w:top w:val="none" w:sz="0" w:space="0" w:color="auto"/>
            <w:left w:val="none" w:sz="0" w:space="0" w:color="auto"/>
            <w:bottom w:val="none" w:sz="0" w:space="0" w:color="auto"/>
            <w:right w:val="none" w:sz="0" w:space="0" w:color="auto"/>
          </w:divBdr>
        </w:div>
        <w:div w:id="35545043">
          <w:marLeft w:val="0"/>
          <w:marRight w:val="0"/>
          <w:marTop w:val="0"/>
          <w:marBottom w:val="0"/>
          <w:divBdr>
            <w:top w:val="none" w:sz="0" w:space="0" w:color="auto"/>
            <w:left w:val="none" w:sz="0" w:space="0" w:color="auto"/>
            <w:bottom w:val="none" w:sz="0" w:space="0" w:color="auto"/>
            <w:right w:val="none" w:sz="0" w:space="0" w:color="auto"/>
          </w:divBdr>
        </w:div>
        <w:div w:id="1173497468">
          <w:marLeft w:val="0"/>
          <w:marRight w:val="0"/>
          <w:marTop w:val="0"/>
          <w:marBottom w:val="0"/>
          <w:divBdr>
            <w:top w:val="none" w:sz="0" w:space="0" w:color="auto"/>
            <w:left w:val="none" w:sz="0" w:space="0" w:color="auto"/>
            <w:bottom w:val="none" w:sz="0" w:space="0" w:color="auto"/>
            <w:right w:val="none" w:sz="0" w:space="0" w:color="auto"/>
          </w:divBdr>
        </w:div>
        <w:div w:id="1742216939">
          <w:marLeft w:val="0"/>
          <w:marRight w:val="0"/>
          <w:marTop w:val="0"/>
          <w:marBottom w:val="0"/>
          <w:divBdr>
            <w:top w:val="none" w:sz="0" w:space="0" w:color="auto"/>
            <w:left w:val="none" w:sz="0" w:space="0" w:color="auto"/>
            <w:bottom w:val="none" w:sz="0" w:space="0" w:color="auto"/>
            <w:right w:val="none" w:sz="0" w:space="0" w:color="auto"/>
          </w:divBdr>
        </w:div>
        <w:div w:id="773327187">
          <w:marLeft w:val="0"/>
          <w:marRight w:val="0"/>
          <w:marTop w:val="0"/>
          <w:marBottom w:val="0"/>
          <w:divBdr>
            <w:top w:val="none" w:sz="0" w:space="0" w:color="auto"/>
            <w:left w:val="none" w:sz="0" w:space="0" w:color="auto"/>
            <w:bottom w:val="none" w:sz="0" w:space="0" w:color="auto"/>
            <w:right w:val="none" w:sz="0" w:space="0" w:color="auto"/>
          </w:divBdr>
        </w:div>
        <w:div w:id="846746436">
          <w:marLeft w:val="0"/>
          <w:marRight w:val="0"/>
          <w:marTop w:val="0"/>
          <w:marBottom w:val="0"/>
          <w:divBdr>
            <w:top w:val="none" w:sz="0" w:space="0" w:color="auto"/>
            <w:left w:val="none" w:sz="0" w:space="0" w:color="auto"/>
            <w:bottom w:val="none" w:sz="0" w:space="0" w:color="auto"/>
            <w:right w:val="none" w:sz="0" w:space="0" w:color="auto"/>
          </w:divBdr>
        </w:div>
        <w:div w:id="2119174696">
          <w:marLeft w:val="0"/>
          <w:marRight w:val="0"/>
          <w:marTop w:val="0"/>
          <w:marBottom w:val="0"/>
          <w:divBdr>
            <w:top w:val="none" w:sz="0" w:space="0" w:color="auto"/>
            <w:left w:val="none" w:sz="0" w:space="0" w:color="auto"/>
            <w:bottom w:val="none" w:sz="0" w:space="0" w:color="auto"/>
            <w:right w:val="none" w:sz="0" w:space="0" w:color="auto"/>
          </w:divBdr>
        </w:div>
        <w:div w:id="620723943">
          <w:marLeft w:val="0"/>
          <w:marRight w:val="0"/>
          <w:marTop w:val="0"/>
          <w:marBottom w:val="0"/>
          <w:divBdr>
            <w:top w:val="none" w:sz="0" w:space="0" w:color="auto"/>
            <w:left w:val="none" w:sz="0" w:space="0" w:color="auto"/>
            <w:bottom w:val="none" w:sz="0" w:space="0" w:color="auto"/>
            <w:right w:val="none" w:sz="0" w:space="0" w:color="auto"/>
          </w:divBdr>
        </w:div>
        <w:div w:id="422452913">
          <w:marLeft w:val="0"/>
          <w:marRight w:val="0"/>
          <w:marTop w:val="0"/>
          <w:marBottom w:val="0"/>
          <w:divBdr>
            <w:top w:val="none" w:sz="0" w:space="0" w:color="auto"/>
            <w:left w:val="none" w:sz="0" w:space="0" w:color="auto"/>
            <w:bottom w:val="none" w:sz="0" w:space="0" w:color="auto"/>
            <w:right w:val="none" w:sz="0" w:space="0" w:color="auto"/>
          </w:divBdr>
        </w:div>
        <w:div w:id="115493330">
          <w:marLeft w:val="0"/>
          <w:marRight w:val="0"/>
          <w:marTop w:val="0"/>
          <w:marBottom w:val="0"/>
          <w:divBdr>
            <w:top w:val="none" w:sz="0" w:space="0" w:color="auto"/>
            <w:left w:val="none" w:sz="0" w:space="0" w:color="auto"/>
            <w:bottom w:val="none" w:sz="0" w:space="0" w:color="auto"/>
            <w:right w:val="none" w:sz="0" w:space="0" w:color="auto"/>
          </w:divBdr>
        </w:div>
        <w:div w:id="760685175">
          <w:marLeft w:val="0"/>
          <w:marRight w:val="0"/>
          <w:marTop w:val="0"/>
          <w:marBottom w:val="0"/>
          <w:divBdr>
            <w:top w:val="none" w:sz="0" w:space="0" w:color="auto"/>
            <w:left w:val="none" w:sz="0" w:space="0" w:color="auto"/>
            <w:bottom w:val="none" w:sz="0" w:space="0" w:color="auto"/>
            <w:right w:val="none" w:sz="0" w:space="0" w:color="auto"/>
          </w:divBdr>
        </w:div>
        <w:div w:id="1330451648">
          <w:marLeft w:val="0"/>
          <w:marRight w:val="0"/>
          <w:marTop w:val="0"/>
          <w:marBottom w:val="0"/>
          <w:divBdr>
            <w:top w:val="none" w:sz="0" w:space="0" w:color="auto"/>
            <w:left w:val="none" w:sz="0" w:space="0" w:color="auto"/>
            <w:bottom w:val="none" w:sz="0" w:space="0" w:color="auto"/>
            <w:right w:val="none" w:sz="0" w:space="0" w:color="auto"/>
          </w:divBdr>
        </w:div>
        <w:div w:id="522013571">
          <w:marLeft w:val="0"/>
          <w:marRight w:val="0"/>
          <w:marTop w:val="0"/>
          <w:marBottom w:val="0"/>
          <w:divBdr>
            <w:top w:val="none" w:sz="0" w:space="0" w:color="auto"/>
            <w:left w:val="none" w:sz="0" w:space="0" w:color="auto"/>
            <w:bottom w:val="none" w:sz="0" w:space="0" w:color="auto"/>
            <w:right w:val="none" w:sz="0" w:space="0" w:color="auto"/>
          </w:divBdr>
        </w:div>
        <w:div w:id="149253024">
          <w:marLeft w:val="0"/>
          <w:marRight w:val="0"/>
          <w:marTop w:val="0"/>
          <w:marBottom w:val="0"/>
          <w:divBdr>
            <w:top w:val="none" w:sz="0" w:space="0" w:color="auto"/>
            <w:left w:val="none" w:sz="0" w:space="0" w:color="auto"/>
            <w:bottom w:val="none" w:sz="0" w:space="0" w:color="auto"/>
            <w:right w:val="none" w:sz="0" w:space="0" w:color="auto"/>
          </w:divBdr>
        </w:div>
        <w:div w:id="209458228">
          <w:marLeft w:val="0"/>
          <w:marRight w:val="0"/>
          <w:marTop w:val="0"/>
          <w:marBottom w:val="0"/>
          <w:divBdr>
            <w:top w:val="none" w:sz="0" w:space="0" w:color="auto"/>
            <w:left w:val="none" w:sz="0" w:space="0" w:color="auto"/>
            <w:bottom w:val="none" w:sz="0" w:space="0" w:color="auto"/>
            <w:right w:val="none" w:sz="0" w:space="0" w:color="auto"/>
          </w:divBdr>
        </w:div>
        <w:div w:id="385034937">
          <w:marLeft w:val="0"/>
          <w:marRight w:val="0"/>
          <w:marTop w:val="0"/>
          <w:marBottom w:val="0"/>
          <w:divBdr>
            <w:top w:val="none" w:sz="0" w:space="0" w:color="auto"/>
            <w:left w:val="none" w:sz="0" w:space="0" w:color="auto"/>
            <w:bottom w:val="none" w:sz="0" w:space="0" w:color="auto"/>
            <w:right w:val="none" w:sz="0" w:space="0" w:color="auto"/>
          </w:divBdr>
        </w:div>
        <w:div w:id="537350551">
          <w:marLeft w:val="0"/>
          <w:marRight w:val="0"/>
          <w:marTop w:val="0"/>
          <w:marBottom w:val="0"/>
          <w:divBdr>
            <w:top w:val="none" w:sz="0" w:space="0" w:color="auto"/>
            <w:left w:val="none" w:sz="0" w:space="0" w:color="auto"/>
            <w:bottom w:val="none" w:sz="0" w:space="0" w:color="auto"/>
            <w:right w:val="none" w:sz="0" w:space="0" w:color="auto"/>
          </w:divBdr>
        </w:div>
        <w:div w:id="572931501">
          <w:marLeft w:val="0"/>
          <w:marRight w:val="0"/>
          <w:marTop w:val="0"/>
          <w:marBottom w:val="0"/>
          <w:divBdr>
            <w:top w:val="none" w:sz="0" w:space="0" w:color="auto"/>
            <w:left w:val="none" w:sz="0" w:space="0" w:color="auto"/>
            <w:bottom w:val="none" w:sz="0" w:space="0" w:color="auto"/>
            <w:right w:val="none" w:sz="0" w:space="0" w:color="auto"/>
          </w:divBdr>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4366022">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14418636">
      <w:bodyDiv w:val="1"/>
      <w:marLeft w:val="0"/>
      <w:marRight w:val="0"/>
      <w:marTop w:val="0"/>
      <w:marBottom w:val="0"/>
      <w:divBdr>
        <w:top w:val="none" w:sz="0" w:space="0" w:color="auto"/>
        <w:left w:val="none" w:sz="0" w:space="0" w:color="auto"/>
        <w:bottom w:val="none" w:sz="0" w:space="0" w:color="auto"/>
        <w:right w:val="none" w:sz="0" w:space="0" w:color="auto"/>
      </w:divBdr>
      <w:divsChild>
        <w:div w:id="472143901">
          <w:marLeft w:val="0"/>
          <w:marRight w:val="0"/>
          <w:marTop w:val="0"/>
          <w:marBottom w:val="0"/>
          <w:divBdr>
            <w:top w:val="none" w:sz="0" w:space="0" w:color="auto"/>
            <w:left w:val="none" w:sz="0" w:space="0" w:color="auto"/>
            <w:bottom w:val="none" w:sz="0" w:space="0" w:color="auto"/>
            <w:right w:val="none" w:sz="0" w:space="0" w:color="auto"/>
          </w:divBdr>
        </w:div>
        <w:div w:id="1841968419">
          <w:marLeft w:val="0"/>
          <w:marRight w:val="0"/>
          <w:marTop w:val="0"/>
          <w:marBottom w:val="0"/>
          <w:divBdr>
            <w:top w:val="none" w:sz="0" w:space="0" w:color="auto"/>
            <w:left w:val="none" w:sz="0" w:space="0" w:color="auto"/>
            <w:bottom w:val="none" w:sz="0" w:space="0" w:color="auto"/>
            <w:right w:val="none" w:sz="0" w:space="0" w:color="auto"/>
          </w:divBdr>
        </w:div>
        <w:div w:id="346366870">
          <w:marLeft w:val="0"/>
          <w:marRight w:val="0"/>
          <w:marTop w:val="0"/>
          <w:marBottom w:val="0"/>
          <w:divBdr>
            <w:top w:val="none" w:sz="0" w:space="0" w:color="auto"/>
            <w:left w:val="none" w:sz="0" w:space="0" w:color="auto"/>
            <w:bottom w:val="none" w:sz="0" w:space="0" w:color="auto"/>
            <w:right w:val="none" w:sz="0" w:space="0" w:color="auto"/>
          </w:divBdr>
        </w:div>
        <w:div w:id="1136753233">
          <w:marLeft w:val="0"/>
          <w:marRight w:val="0"/>
          <w:marTop w:val="0"/>
          <w:marBottom w:val="0"/>
          <w:divBdr>
            <w:top w:val="none" w:sz="0" w:space="0" w:color="auto"/>
            <w:left w:val="none" w:sz="0" w:space="0" w:color="auto"/>
            <w:bottom w:val="none" w:sz="0" w:space="0" w:color="auto"/>
            <w:right w:val="none" w:sz="0" w:space="0" w:color="auto"/>
          </w:divBdr>
        </w:div>
        <w:div w:id="653337232">
          <w:marLeft w:val="0"/>
          <w:marRight w:val="0"/>
          <w:marTop w:val="0"/>
          <w:marBottom w:val="0"/>
          <w:divBdr>
            <w:top w:val="none" w:sz="0" w:space="0" w:color="auto"/>
            <w:left w:val="none" w:sz="0" w:space="0" w:color="auto"/>
            <w:bottom w:val="none" w:sz="0" w:space="0" w:color="auto"/>
            <w:right w:val="none" w:sz="0" w:space="0" w:color="auto"/>
          </w:divBdr>
        </w:div>
        <w:div w:id="2083214192">
          <w:marLeft w:val="0"/>
          <w:marRight w:val="0"/>
          <w:marTop w:val="0"/>
          <w:marBottom w:val="0"/>
          <w:divBdr>
            <w:top w:val="none" w:sz="0" w:space="0" w:color="auto"/>
            <w:left w:val="none" w:sz="0" w:space="0" w:color="auto"/>
            <w:bottom w:val="none" w:sz="0" w:space="0" w:color="auto"/>
            <w:right w:val="none" w:sz="0" w:space="0" w:color="auto"/>
          </w:divBdr>
        </w:div>
        <w:div w:id="184098787">
          <w:marLeft w:val="0"/>
          <w:marRight w:val="0"/>
          <w:marTop w:val="0"/>
          <w:marBottom w:val="0"/>
          <w:divBdr>
            <w:top w:val="none" w:sz="0" w:space="0" w:color="auto"/>
            <w:left w:val="none" w:sz="0" w:space="0" w:color="auto"/>
            <w:bottom w:val="none" w:sz="0" w:space="0" w:color="auto"/>
            <w:right w:val="none" w:sz="0" w:space="0" w:color="auto"/>
          </w:divBdr>
        </w:div>
        <w:div w:id="1315724554">
          <w:marLeft w:val="0"/>
          <w:marRight w:val="0"/>
          <w:marTop w:val="0"/>
          <w:marBottom w:val="0"/>
          <w:divBdr>
            <w:top w:val="none" w:sz="0" w:space="0" w:color="auto"/>
            <w:left w:val="none" w:sz="0" w:space="0" w:color="auto"/>
            <w:bottom w:val="none" w:sz="0" w:space="0" w:color="auto"/>
            <w:right w:val="none" w:sz="0" w:space="0" w:color="auto"/>
          </w:divBdr>
        </w:div>
        <w:div w:id="1929383403">
          <w:marLeft w:val="0"/>
          <w:marRight w:val="0"/>
          <w:marTop w:val="0"/>
          <w:marBottom w:val="0"/>
          <w:divBdr>
            <w:top w:val="none" w:sz="0" w:space="0" w:color="auto"/>
            <w:left w:val="none" w:sz="0" w:space="0" w:color="auto"/>
            <w:bottom w:val="none" w:sz="0" w:space="0" w:color="auto"/>
            <w:right w:val="none" w:sz="0" w:space="0" w:color="auto"/>
          </w:divBdr>
        </w:div>
        <w:div w:id="38210290">
          <w:marLeft w:val="0"/>
          <w:marRight w:val="0"/>
          <w:marTop w:val="0"/>
          <w:marBottom w:val="0"/>
          <w:divBdr>
            <w:top w:val="none" w:sz="0" w:space="0" w:color="auto"/>
            <w:left w:val="none" w:sz="0" w:space="0" w:color="auto"/>
            <w:bottom w:val="none" w:sz="0" w:space="0" w:color="auto"/>
            <w:right w:val="none" w:sz="0" w:space="0" w:color="auto"/>
          </w:divBdr>
        </w:div>
        <w:div w:id="2069304823">
          <w:marLeft w:val="0"/>
          <w:marRight w:val="0"/>
          <w:marTop w:val="0"/>
          <w:marBottom w:val="0"/>
          <w:divBdr>
            <w:top w:val="none" w:sz="0" w:space="0" w:color="auto"/>
            <w:left w:val="none" w:sz="0" w:space="0" w:color="auto"/>
            <w:bottom w:val="none" w:sz="0" w:space="0" w:color="auto"/>
            <w:right w:val="none" w:sz="0" w:space="0" w:color="auto"/>
          </w:divBdr>
        </w:div>
        <w:div w:id="685641369">
          <w:marLeft w:val="0"/>
          <w:marRight w:val="0"/>
          <w:marTop w:val="0"/>
          <w:marBottom w:val="0"/>
          <w:divBdr>
            <w:top w:val="none" w:sz="0" w:space="0" w:color="auto"/>
            <w:left w:val="none" w:sz="0" w:space="0" w:color="auto"/>
            <w:bottom w:val="none" w:sz="0" w:space="0" w:color="auto"/>
            <w:right w:val="none" w:sz="0" w:space="0" w:color="auto"/>
          </w:divBdr>
        </w:div>
        <w:div w:id="546919988">
          <w:marLeft w:val="0"/>
          <w:marRight w:val="0"/>
          <w:marTop w:val="0"/>
          <w:marBottom w:val="0"/>
          <w:divBdr>
            <w:top w:val="none" w:sz="0" w:space="0" w:color="auto"/>
            <w:left w:val="none" w:sz="0" w:space="0" w:color="auto"/>
            <w:bottom w:val="none" w:sz="0" w:space="0" w:color="auto"/>
            <w:right w:val="none" w:sz="0" w:space="0" w:color="auto"/>
          </w:divBdr>
        </w:div>
        <w:div w:id="1012877091">
          <w:marLeft w:val="0"/>
          <w:marRight w:val="0"/>
          <w:marTop w:val="0"/>
          <w:marBottom w:val="0"/>
          <w:divBdr>
            <w:top w:val="none" w:sz="0" w:space="0" w:color="auto"/>
            <w:left w:val="none" w:sz="0" w:space="0" w:color="auto"/>
            <w:bottom w:val="none" w:sz="0" w:space="0" w:color="auto"/>
            <w:right w:val="none" w:sz="0" w:space="0" w:color="auto"/>
          </w:divBdr>
        </w:div>
        <w:div w:id="383673929">
          <w:marLeft w:val="0"/>
          <w:marRight w:val="0"/>
          <w:marTop w:val="0"/>
          <w:marBottom w:val="0"/>
          <w:divBdr>
            <w:top w:val="none" w:sz="0" w:space="0" w:color="auto"/>
            <w:left w:val="none" w:sz="0" w:space="0" w:color="auto"/>
            <w:bottom w:val="none" w:sz="0" w:space="0" w:color="auto"/>
            <w:right w:val="none" w:sz="0" w:space="0" w:color="auto"/>
          </w:divBdr>
        </w:div>
        <w:div w:id="472648320">
          <w:marLeft w:val="0"/>
          <w:marRight w:val="0"/>
          <w:marTop w:val="0"/>
          <w:marBottom w:val="0"/>
          <w:divBdr>
            <w:top w:val="none" w:sz="0" w:space="0" w:color="auto"/>
            <w:left w:val="none" w:sz="0" w:space="0" w:color="auto"/>
            <w:bottom w:val="none" w:sz="0" w:space="0" w:color="auto"/>
            <w:right w:val="none" w:sz="0" w:space="0" w:color="auto"/>
          </w:divBdr>
        </w:div>
        <w:div w:id="1575582921">
          <w:marLeft w:val="0"/>
          <w:marRight w:val="0"/>
          <w:marTop w:val="0"/>
          <w:marBottom w:val="0"/>
          <w:divBdr>
            <w:top w:val="none" w:sz="0" w:space="0" w:color="auto"/>
            <w:left w:val="none" w:sz="0" w:space="0" w:color="auto"/>
            <w:bottom w:val="none" w:sz="0" w:space="0" w:color="auto"/>
            <w:right w:val="none" w:sz="0" w:space="0" w:color="auto"/>
          </w:divBdr>
        </w:div>
        <w:div w:id="1796413481">
          <w:marLeft w:val="0"/>
          <w:marRight w:val="0"/>
          <w:marTop w:val="0"/>
          <w:marBottom w:val="0"/>
          <w:divBdr>
            <w:top w:val="none" w:sz="0" w:space="0" w:color="auto"/>
            <w:left w:val="none" w:sz="0" w:space="0" w:color="auto"/>
            <w:bottom w:val="none" w:sz="0" w:space="0" w:color="auto"/>
            <w:right w:val="none" w:sz="0" w:space="0" w:color="auto"/>
          </w:divBdr>
        </w:div>
        <w:div w:id="2106147231">
          <w:marLeft w:val="0"/>
          <w:marRight w:val="0"/>
          <w:marTop w:val="0"/>
          <w:marBottom w:val="0"/>
          <w:divBdr>
            <w:top w:val="none" w:sz="0" w:space="0" w:color="auto"/>
            <w:left w:val="none" w:sz="0" w:space="0" w:color="auto"/>
            <w:bottom w:val="none" w:sz="0" w:space="0" w:color="auto"/>
            <w:right w:val="none" w:sz="0" w:space="0" w:color="auto"/>
          </w:divBdr>
        </w:div>
        <w:div w:id="386760643">
          <w:marLeft w:val="0"/>
          <w:marRight w:val="0"/>
          <w:marTop w:val="0"/>
          <w:marBottom w:val="0"/>
          <w:divBdr>
            <w:top w:val="none" w:sz="0" w:space="0" w:color="auto"/>
            <w:left w:val="none" w:sz="0" w:space="0" w:color="auto"/>
            <w:bottom w:val="none" w:sz="0" w:space="0" w:color="auto"/>
            <w:right w:val="none" w:sz="0" w:space="0" w:color="auto"/>
          </w:divBdr>
        </w:div>
        <w:div w:id="98184597">
          <w:marLeft w:val="0"/>
          <w:marRight w:val="0"/>
          <w:marTop w:val="0"/>
          <w:marBottom w:val="0"/>
          <w:divBdr>
            <w:top w:val="none" w:sz="0" w:space="0" w:color="auto"/>
            <w:left w:val="none" w:sz="0" w:space="0" w:color="auto"/>
            <w:bottom w:val="none" w:sz="0" w:space="0" w:color="auto"/>
            <w:right w:val="none" w:sz="0" w:space="0" w:color="auto"/>
          </w:divBdr>
        </w:div>
        <w:div w:id="1401489307">
          <w:marLeft w:val="0"/>
          <w:marRight w:val="0"/>
          <w:marTop w:val="0"/>
          <w:marBottom w:val="0"/>
          <w:divBdr>
            <w:top w:val="none" w:sz="0" w:space="0" w:color="auto"/>
            <w:left w:val="none" w:sz="0" w:space="0" w:color="auto"/>
            <w:bottom w:val="none" w:sz="0" w:space="0" w:color="auto"/>
            <w:right w:val="none" w:sz="0" w:space="0" w:color="auto"/>
          </w:divBdr>
        </w:div>
        <w:div w:id="1449086689">
          <w:marLeft w:val="0"/>
          <w:marRight w:val="0"/>
          <w:marTop w:val="0"/>
          <w:marBottom w:val="0"/>
          <w:divBdr>
            <w:top w:val="none" w:sz="0" w:space="0" w:color="auto"/>
            <w:left w:val="none" w:sz="0" w:space="0" w:color="auto"/>
            <w:bottom w:val="none" w:sz="0" w:space="0" w:color="auto"/>
            <w:right w:val="none" w:sz="0" w:space="0" w:color="auto"/>
          </w:divBdr>
        </w:div>
        <w:div w:id="1024794668">
          <w:marLeft w:val="0"/>
          <w:marRight w:val="0"/>
          <w:marTop w:val="0"/>
          <w:marBottom w:val="0"/>
          <w:divBdr>
            <w:top w:val="none" w:sz="0" w:space="0" w:color="auto"/>
            <w:left w:val="none" w:sz="0" w:space="0" w:color="auto"/>
            <w:bottom w:val="none" w:sz="0" w:space="0" w:color="auto"/>
            <w:right w:val="none" w:sz="0" w:space="0" w:color="auto"/>
          </w:divBdr>
        </w:div>
        <w:div w:id="1065222327">
          <w:marLeft w:val="0"/>
          <w:marRight w:val="0"/>
          <w:marTop w:val="0"/>
          <w:marBottom w:val="0"/>
          <w:divBdr>
            <w:top w:val="none" w:sz="0" w:space="0" w:color="auto"/>
            <w:left w:val="none" w:sz="0" w:space="0" w:color="auto"/>
            <w:bottom w:val="none" w:sz="0" w:space="0" w:color="auto"/>
            <w:right w:val="none" w:sz="0" w:space="0" w:color="auto"/>
          </w:divBdr>
        </w:div>
        <w:div w:id="70126604">
          <w:marLeft w:val="0"/>
          <w:marRight w:val="0"/>
          <w:marTop w:val="0"/>
          <w:marBottom w:val="0"/>
          <w:divBdr>
            <w:top w:val="none" w:sz="0" w:space="0" w:color="auto"/>
            <w:left w:val="none" w:sz="0" w:space="0" w:color="auto"/>
            <w:bottom w:val="none" w:sz="0" w:space="0" w:color="auto"/>
            <w:right w:val="none" w:sz="0" w:space="0" w:color="auto"/>
          </w:divBdr>
        </w:div>
        <w:div w:id="1001738198">
          <w:marLeft w:val="0"/>
          <w:marRight w:val="0"/>
          <w:marTop w:val="0"/>
          <w:marBottom w:val="0"/>
          <w:divBdr>
            <w:top w:val="none" w:sz="0" w:space="0" w:color="auto"/>
            <w:left w:val="none" w:sz="0" w:space="0" w:color="auto"/>
            <w:bottom w:val="none" w:sz="0" w:space="0" w:color="auto"/>
            <w:right w:val="none" w:sz="0" w:space="0" w:color="auto"/>
          </w:divBdr>
        </w:div>
        <w:div w:id="1492795385">
          <w:marLeft w:val="0"/>
          <w:marRight w:val="0"/>
          <w:marTop w:val="0"/>
          <w:marBottom w:val="0"/>
          <w:divBdr>
            <w:top w:val="none" w:sz="0" w:space="0" w:color="auto"/>
            <w:left w:val="none" w:sz="0" w:space="0" w:color="auto"/>
            <w:bottom w:val="none" w:sz="0" w:space="0" w:color="auto"/>
            <w:right w:val="none" w:sz="0" w:space="0" w:color="auto"/>
          </w:divBdr>
        </w:div>
        <w:div w:id="1343241296">
          <w:marLeft w:val="0"/>
          <w:marRight w:val="0"/>
          <w:marTop w:val="0"/>
          <w:marBottom w:val="0"/>
          <w:divBdr>
            <w:top w:val="none" w:sz="0" w:space="0" w:color="auto"/>
            <w:left w:val="none" w:sz="0" w:space="0" w:color="auto"/>
            <w:bottom w:val="none" w:sz="0" w:space="0" w:color="auto"/>
            <w:right w:val="none" w:sz="0" w:space="0" w:color="auto"/>
          </w:divBdr>
        </w:div>
        <w:div w:id="1976829265">
          <w:marLeft w:val="0"/>
          <w:marRight w:val="0"/>
          <w:marTop w:val="0"/>
          <w:marBottom w:val="0"/>
          <w:divBdr>
            <w:top w:val="none" w:sz="0" w:space="0" w:color="auto"/>
            <w:left w:val="none" w:sz="0" w:space="0" w:color="auto"/>
            <w:bottom w:val="none" w:sz="0" w:space="0" w:color="auto"/>
            <w:right w:val="none" w:sz="0" w:space="0" w:color="auto"/>
          </w:divBdr>
        </w:div>
        <w:div w:id="1823540807">
          <w:marLeft w:val="0"/>
          <w:marRight w:val="0"/>
          <w:marTop w:val="0"/>
          <w:marBottom w:val="0"/>
          <w:divBdr>
            <w:top w:val="none" w:sz="0" w:space="0" w:color="auto"/>
            <w:left w:val="none" w:sz="0" w:space="0" w:color="auto"/>
            <w:bottom w:val="none" w:sz="0" w:space="0" w:color="auto"/>
            <w:right w:val="none" w:sz="0" w:space="0" w:color="auto"/>
          </w:divBdr>
        </w:div>
        <w:div w:id="1671522366">
          <w:marLeft w:val="0"/>
          <w:marRight w:val="0"/>
          <w:marTop w:val="0"/>
          <w:marBottom w:val="0"/>
          <w:divBdr>
            <w:top w:val="none" w:sz="0" w:space="0" w:color="auto"/>
            <w:left w:val="none" w:sz="0" w:space="0" w:color="auto"/>
            <w:bottom w:val="none" w:sz="0" w:space="0" w:color="auto"/>
            <w:right w:val="none" w:sz="0" w:space="0" w:color="auto"/>
          </w:divBdr>
        </w:div>
        <w:div w:id="970287504">
          <w:marLeft w:val="0"/>
          <w:marRight w:val="0"/>
          <w:marTop w:val="0"/>
          <w:marBottom w:val="0"/>
          <w:divBdr>
            <w:top w:val="none" w:sz="0" w:space="0" w:color="auto"/>
            <w:left w:val="none" w:sz="0" w:space="0" w:color="auto"/>
            <w:bottom w:val="none" w:sz="0" w:space="0" w:color="auto"/>
            <w:right w:val="none" w:sz="0" w:space="0" w:color="auto"/>
          </w:divBdr>
        </w:div>
        <w:div w:id="1810438991">
          <w:marLeft w:val="0"/>
          <w:marRight w:val="0"/>
          <w:marTop w:val="0"/>
          <w:marBottom w:val="0"/>
          <w:divBdr>
            <w:top w:val="none" w:sz="0" w:space="0" w:color="auto"/>
            <w:left w:val="none" w:sz="0" w:space="0" w:color="auto"/>
            <w:bottom w:val="none" w:sz="0" w:space="0" w:color="auto"/>
            <w:right w:val="none" w:sz="0" w:space="0" w:color="auto"/>
          </w:divBdr>
        </w:div>
        <w:div w:id="993609833">
          <w:marLeft w:val="0"/>
          <w:marRight w:val="0"/>
          <w:marTop w:val="0"/>
          <w:marBottom w:val="0"/>
          <w:divBdr>
            <w:top w:val="none" w:sz="0" w:space="0" w:color="auto"/>
            <w:left w:val="none" w:sz="0" w:space="0" w:color="auto"/>
            <w:bottom w:val="none" w:sz="0" w:space="0" w:color="auto"/>
            <w:right w:val="none" w:sz="0" w:space="0" w:color="auto"/>
          </w:divBdr>
        </w:div>
        <w:div w:id="33046515">
          <w:marLeft w:val="0"/>
          <w:marRight w:val="0"/>
          <w:marTop w:val="0"/>
          <w:marBottom w:val="0"/>
          <w:divBdr>
            <w:top w:val="none" w:sz="0" w:space="0" w:color="auto"/>
            <w:left w:val="none" w:sz="0" w:space="0" w:color="auto"/>
            <w:bottom w:val="none" w:sz="0" w:space="0" w:color="auto"/>
            <w:right w:val="none" w:sz="0" w:space="0" w:color="auto"/>
          </w:divBdr>
        </w:div>
        <w:div w:id="1792280991">
          <w:marLeft w:val="0"/>
          <w:marRight w:val="0"/>
          <w:marTop w:val="0"/>
          <w:marBottom w:val="0"/>
          <w:divBdr>
            <w:top w:val="none" w:sz="0" w:space="0" w:color="auto"/>
            <w:left w:val="none" w:sz="0" w:space="0" w:color="auto"/>
            <w:bottom w:val="none" w:sz="0" w:space="0" w:color="auto"/>
            <w:right w:val="none" w:sz="0" w:space="0" w:color="auto"/>
          </w:divBdr>
        </w:div>
        <w:div w:id="409888916">
          <w:marLeft w:val="0"/>
          <w:marRight w:val="0"/>
          <w:marTop w:val="0"/>
          <w:marBottom w:val="0"/>
          <w:divBdr>
            <w:top w:val="none" w:sz="0" w:space="0" w:color="auto"/>
            <w:left w:val="none" w:sz="0" w:space="0" w:color="auto"/>
            <w:bottom w:val="none" w:sz="0" w:space="0" w:color="auto"/>
            <w:right w:val="none" w:sz="0" w:space="0" w:color="auto"/>
          </w:divBdr>
        </w:div>
        <w:div w:id="565143614">
          <w:marLeft w:val="0"/>
          <w:marRight w:val="0"/>
          <w:marTop w:val="0"/>
          <w:marBottom w:val="0"/>
          <w:divBdr>
            <w:top w:val="none" w:sz="0" w:space="0" w:color="auto"/>
            <w:left w:val="none" w:sz="0" w:space="0" w:color="auto"/>
            <w:bottom w:val="none" w:sz="0" w:space="0" w:color="auto"/>
            <w:right w:val="none" w:sz="0" w:space="0" w:color="auto"/>
          </w:divBdr>
        </w:div>
        <w:div w:id="923877589">
          <w:marLeft w:val="0"/>
          <w:marRight w:val="0"/>
          <w:marTop w:val="0"/>
          <w:marBottom w:val="0"/>
          <w:divBdr>
            <w:top w:val="none" w:sz="0" w:space="0" w:color="auto"/>
            <w:left w:val="none" w:sz="0" w:space="0" w:color="auto"/>
            <w:bottom w:val="none" w:sz="0" w:space="0" w:color="auto"/>
            <w:right w:val="none" w:sz="0" w:space="0" w:color="auto"/>
          </w:divBdr>
        </w:div>
        <w:div w:id="1385787406">
          <w:marLeft w:val="0"/>
          <w:marRight w:val="0"/>
          <w:marTop w:val="0"/>
          <w:marBottom w:val="0"/>
          <w:divBdr>
            <w:top w:val="none" w:sz="0" w:space="0" w:color="auto"/>
            <w:left w:val="none" w:sz="0" w:space="0" w:color="auto"/>
            <w:bottom w:val="none" w:sz="0" w:space="0" w:color="auto"/>
            <w:right w:val="none" w:sz="0" w:space="0" w:color="auto"/>
          </w:divBdr>
        </w:div>
        <w:div w:id="56172753">
          <w:marLeft w:val="0"/>
          <w:marRight w:val="0"/>
          <w:marTop w:val="0"/>
          <w:marBottom w:val="0"/>
          <w:divBdr>
            <w:top w:val="none" w:sz="0" w:space="0" w:color="auto"/>
            <w:left w:val="none" w:sz="0" w:space="0" w:color="auto"/>
            <w:bottom w:val="none" w:sz="0" w:space="0" w:color="auto"/>
            <w:right w:val="none" w:sz="0" w:space="0" w:color="auto"/>
          </w:divBdr>
        </w:div>
        <w:div w:id="2082827462">
          <w:marLeft w:val="0"/>
          <w:marRight w:val="0"/>
          <w:marTop w:val="0"/>
          <w:marBottom w:val="0"/>
          <w:divBdr>
            <w:top w:val="none" w:sz="0" w:space="0" w:color="auto"/>
            <w:left w:val="none" w:sz="0" w:space="0" w:color="auto"/>
            <w:bottom w:val="none" w:sz="0" w:space="0" w:color="auto"/>
            <w:right w:val="none" w:sz="0" w:space="0" w:color="auto"/>
          </w:divBdr>
        </w:div>
        <w:div w:id="165557781">
          <w:marLeft w:val="0"/>
          <w:marRight w:val="0"/>
          <w:marTop w:val="0"/>
          <w:marBottom w:val="0"/>
          <w:divBdr>
            <w:top w:val="none" w:sz="0" w:space="0" w:color="auto"/>
            <w:left w:val="none" w:sz="0" w:space="0" w:color="auto"/>
            <w:bottom w:val="none" w:sz="0" w:space="0" w:color="auto"/>
            <w:right w:val="none" w:sz="0" w:space="0" w:color="auto"/>
          </w:divBdr>
        </w:div>
        <w:div w:id="1846702899">
          <w:marLeft w:val="0"/>
          <w:marRight w:val="0"/>
          <w:marTop w:val="0"/>
          <w:marBottom w:val="0"/>
          <w:divBdr>
            <w:top w:val="none" w:sz="0" w:space="0" w:color="auto"/>
            <w:left w:val="none" w:sz="0" w:space="0" w:color="auto"/>
            <w:bottom w:val="none" w:sz="0" w:space="0" w:color="auto"/>
            <w:right w:val="none" w:sz="0" w:space="0" w:color="auto"/>
          </w:divBdr>
        </w:div>
        <w:div w:id="544294806">
          <w:marLeft w:val="0"/>
          <w:marRight w:val="0"/>
          <w:marTop w:val="0"/>
          <w:marBottom w:val="0"/>
          <w:divBdr>
            <w:top w:val="none" w:sz="0" w:space="0" w:color="auto"/>
            <w:left w:val="none" w:sz="0" w:space="0" w:color="auto"/>
            <w:bottom w:val="none" w:sz="0" w:space="0" w:color="auto"/>
            <w:right w:val="none" w:sz="0" w:space="0" w:color="auto"/>
          </w:divBdr>
        </w:div>
        <w:div w:id="1440563679">
          <w:marLeft w:val="0"/>
          <w:marRight w:val="0"/>
          <w:marTop w:val="0"/>
          <w:marBottom w:val="0"/>
          <w:divBdr>
            <w:top w:val="none" w:sz="0" w:space="0" w:color="auto"/>
            <w:left w:val="none" w:sz="0" w:space="0" w:color="auto"/>
            <w:bottom w:val="none" w:sz="0" w:space="0" w:color="auto"/>
            <w:right w:val="none" w:sz="0" w:space="0" w:color="auto"/>
          </w:divBdr>
        </w:div>
        <w:div w:id="639925050">
          <w:marLeft w:val="0"/>
          <w:marRight w:val="0"/>
          <w:marTop w:val="0"/>
          <w:marBottom w:val="0"/>
          <w:divBdr>
            <w:top w:val="none" w:sz="0" w:space="0" w:color="auto"/>
            <w:left w:val="none" w:sz="0" w:space="0" w:color="auto"/>
            <w:bottom w:val="none" w:sz="0" w:space="0" w:color="auto"/>
            <w:right w:val="none" w:sz="0" w:space="0" w:color="auto"/>
          </w:divBdr>
        </w:div>
        <w:div w:id="320079822">
          <w:marLeft w:val="0"/>
          <w:marRight w:val="0"/>
          <w:marTop w:val="0"/>
          <w:marBottom w:val="0"/>
          <w:divBdr>
            <w:top w:val="none" w:sz="0" w:space="0" w:color="auto"/>
            <w:left w:val="none" w:sz="0" w:space="0" w:color="auto"/>
            <w:bottom w:val="none" w:sz="0" w:space="0" w:color="auto"/>
            <w:right w:val="none" w:sz="0" w:space="0" w:color="auto"/>
          </w:divBdr>
        </w:div>
        <w:div w:id="2014913634">
          <w:marLeft w:val="0"/>
          <w:marRight w:val="0"/>
          <w:marTop w:val="0"/>
          <w:marBottom w:val="0"/>
          <w:divBdr>
            <w:top w:val="none" w:sz="0" w:space="0" w:color="auto"/>
            <w:left w:val="none" w:sz="0" w:space="0" w:color="auto"/>
            <w:bottom w:val="none" w:sz="0" w:space="0" w:color="auto"/>
            <w:right w:val="none" w:sz="0" w:space="0" w:color="auto"/>
          </w:divBdr>
        </w:div>
      </w:divsChild>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erc-dharma/project-documentation/issues/384" TargetMode="External"/><Relationship Id="rId2" Type="http://schemas.openxmlformats.org/officeDocument/2006/relationships/hyperlink" Target="https://github.com/erc-dharma/project-documentation/issues/384" TargetMode="External"/><Relationship Id="rId1" Type="http://schemas.openxmlformats.org/officeDocument/2006/relationships/hyperlink" Target="https://github.com/erc-dharma/project-documentation/issues/384" TargetMode="External"/><Relationship Id="rId4"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www.iso.org/standard/28333.html" TargetMode="External"/><Relationship Id="rId89" Type="http://schemas.openxmlformats.org/officeDocument/2006/relationships/footer" Target="footer4.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github.com/erc-dharma/project-documentation/issues/284" TargetMode="External"/><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bombay.indology.info/software/fonts/induni/index.html" TargetMode="External"/><Relationship Id="rId22"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emf"/><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image" Target="media/image60.jpeg"/><Relationship Id="rId85" Type="http://schemas.openxmlformats.org/officeDocument/2006/relationships/hyperlink" Target="https://www.iso.org/standard/28333.html" TargetMode="Externa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comments" Target="comments.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hyperlink" Target="https://github.com/erc-dharma/project-documentation/issues/336" TargetMode="External"/><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github.com/erc-dharma/tfd-nusantara-philology/issues/186" TargetMode="External"/><Relationship Id="rId88" Type="http://schemas.openxmlformats.org/officeDocument/2006/relationships/footer" Target="footer3.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hyperlink" Target="https://github.com/erc-dharma/project-documentation/issues/387"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jpeg"/><Relationship Id="rId86"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hyperlink" Target="https://github.com/erc-dharma/project-documentation/issues/237" TargetMode="External"/><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unicode.org/L2/L2010/10392r2-chandrabindus.pdf" TargetMode="External"/><Relationship Id="rId40" Type="http://schemas.openxmlformats.org/officeDocument/2006/relationships/hyperlink" Target="https://github.com/erc-dharma/project-documentation/issues/387" TargetMode="External"/><Relationship Id="rId45" Type="http://schemas.openxmlformats.org/officeDocument/2006/relationships/image" Target="media/image28.jpeg"/><Relationship Id="rId66" Type="http://schemas.openxmlformats.org/officeDocument/2006/relationships/image" Target="media/image46.png"/><Relationship Id="rId87" Type="http://schemas.openxmlformats.org/officeDocument/2006/relationships/hyperlink" Target="https://standards.iso.org/ittf/PubliclyAvailableStandards/c069119_ISO_IEC_10646_2017.zip"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1</Pages>
  <Words>45389</Words>
  <Characters>258722</Characters>
  <Application>Microsoft Office Word</Application>
  <DocSecurity>0</DocSecurity>
  <Lines>2156</Lines>
  <Paragraphs>607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303504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273</cp:revision>
  <cp:lastPrinted>2020-06-29T07:48:00Z</cp:lastPrinted>
  <dcterms:created xsi:type="dcterms:W3CDTF">2025-06-04T07:20:00Z</dcterms:created>
  <dcterms:modified xsi:type="dcterms:W3CDTF">2026-02-19T16:05:00Z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id="mN31MnZ1"/&gt;&lt;style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